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995B3" w14:textId="77777777" w:rsidR="001352EC" w:rsidRPr="0060577D" w:rsidRDefault="001352EC" w:rsidP="001352EC">
      <w:pPr>
        <w:framePr w:w="8188" w:h="2041" w:hRule="exact" w:hSpace="141" w:wrap="around" w:vAnchor="page" w:hAnchor="page" w:x="3076" w:y="721"/>
        <w:widowControl/>
        <w:tabs>
          <w:tab w:val="left" w:pos="171"/>
          <w:tab w:val="left" w:pos="8280"/>
        </w:tabs>
        <w:overflowPunct w:val="0"/>
        <w:autoSpaceDE/>
        <w:autoSpaceDN/>
        <w:adjustRightInd w:val="0"/>
        <w:ind w:firstLine="284"/>
        <w:jc w:val="center"/>
        <w:rPr>
          <w:rFonts w:ascii="Calibri" w:eastAsia="Times New Roman" w:hAnsi="Calibri" w:cs="Calibri"/>
          <w:b/>
          <w:color w:val="2E6082"/>
          <w:spacing w:val="30"/>
          <w:kern w:val="2"/>
          <w:sz w:val="44"/>
          <w:szCs w:val="44"/>
        </w:rPr>
      </w:pPr>
      <w:bookmarkStart w:id="1" w:name="_Hlk220338599"/>
      <w:r w:rsidRPr="0060577D">
        <w:rPr>
          <w:rFonts w:ascii="Calibri" w:eastAsia="Times New Roman" w:hAnsi="Calibri" w:cs="Calibri"/>
          <w:b/>
          <w:color w:val="2E6082"/>
          <w:spacing w:val="30"/>
          <w:kern w:val="2"/>
          <w:sz w:val="44"/>
          <w:szCs w:val="44"/>
        </w:rPr>
        <w:t xml:space="preserve">Istituto Omnicomprensivo Statale </w:t>
      </w:r>
    </w:p>
    <w:p w14:paraId="08F0C5C7" w14:textId="77777777" w:rsidR="001352EC" w:rsidRPr="0060577D" w:rsidRDefault="001352EC" w:rsidP="001352EC">
      <w:pPr>
        <w:framePr w:w="8188" w:h="2041" w:hRule="exact" w:hSpace="141" w:wrap="around" w:vAnchor="page" w:hAnchor="page" w:x="3076" w:y="721"/>
        <w:widowControl/>
        <w:tabs>
          <w:tab w:val="left" w:pos="171"/>
          <w:tab w:val="left" w:pos="8280"/>
        </w:tabs>
        <w:overflowPunct w:val="0"/>
        <w:autoSpaceDE/>
        <w:autoSpaceDN/>
        <w:adjustRightInd w:val="0"/>
        <w:ind w:firstLine="284"/>
        <w:jc w:val="center"/>
        <w:rPr>
          <w:rFonts w:ascii="Calibri" w:eastAsia="Times New Roman" w:hAnsi="Calibri" w:cs="Calibri"/>
          <w:b/>
          <w:color w:val="2E6082"/>
          <w:spacing w:val="30"/>
          <w:kern w:val="2"/>
          <w:sz w:val="44"/>
          <w:szCs w:val="44"/>
        </w:rPr>
      </w:pPr>
      <w:r w:rsidRPr="0060577D">
        <w:rPr>
          <w:rFonts w:ascii="Calibri" w:eastAsia="Times New Roman" w:hAnsi="Calibri" w:cs="Calibri"/>
          <w:b/>
          <w:color w:val="2E6082"/>
          <w:spacing w:val="30"/>
          <w:kern w:val="2"/>
          <w:sz w:val="44"/>
          <w:szCs w:val="44"/>
        </w:rPr>
        <w:t>“Nicola Scarano”</w:t>
      </w:r>
    </w:p>
    <w:p w14:paraId="17E01D4A" w14:textId="77777777" w:rsidR="001352EC" w:rsidRPr="0060577D" w:rsidRDefault="001352EC" w:rsidP="001352EC">
      <w:pPr>
        <w:framePr w:w="8188" w:h="2041" w:hRule="exact" w:hSpace="141" w:wrap="around" w:vAnchor="page" w:hAnchor="page" w:x="3076" w:y="721"/>
        <w:widowControl/>
        <w:tabs>
          <w:tab w:val="left" w:pos="0"/>
          <w:tab w:val="left" w:pos="7164"/>
        </w:tabs>
        <w:overflowPunct w:val="0"/>
        <w:autoSpaceDE/>
        <w:autoSpaceDN/>
        <w:adjustRightInd w:val="0"/>
        <w:ind w:left="-114" w:hanging="284"/>
        <w:jc w:val="center"/>
        <w:rPr>
          <w:rFonts w:ascii="Calibri" w:eastAsia="Times New Roman" w:hAnsi="Calibri" w:cs="Calibri"/>
          <w:b/>
          <w:bCs/>
          <w:color w:val="2E6082"/>
          <w:spacing w:val="20"/>
          <w:kern w:val="2"/>
          <w:sz w:val="24"/>
          <w:szCs w:val="24"/>
        </w:rPr>
      </w:pPr>
      <w:r w:rsidRPr="0060577D">
        <w:rPr>
          <w:rFonts w:ascii="Calibri" w:eastAsia="Times New Roman" w:hAnsi="Calibri" w:cs="Calibri"/>
          <w:color w:val="2E6082"/>
          <w:spacing w:val="20"/>
          <w:kern w:val="2"/>
          <w:sz w:val="18"/>
          <w:szCs w:val="18"/>
        </w:rPr>
        <w:t xml:space="preserve">                </w:t>
      </w:r>
      <w:r w:rsidRPr="0060577D">
        <w:rPr>
          <w:rFonts w:ascii="Calibri" w:eastAsia="Times New Roman" w:hAnsi="Calibri" w:cs="Calibri"/>
          <w:b/>
          <w:bCs/>
          <w:color w:val="2E6082"/>
          <w:spacing w:val="20"/>
          <w:kern w:val="2"/>
          <w:sz w:val="24"/>
          <w:szCs w:val="24"/>
        </w:rPr>
        <w:t>86029 Trivento (CB) - Via Acquasantianni s.n.c.</w:t>
      </w:r>
    </w:p>
    <w:p w14:paraId="0BD069FE" w14:textId="77777777" w:rsidR="001352EC" w:rsidRPr="0060577D" w:rsidRDefault="001352EC" w:rsidP="001352EC">
      <w:pPr>
        <w:framePr w:w="8188" w:h="2041" w:hRule="exact" w:hSpace="141" w:wrap="around" w:vAnchor="page" w:hAnchor="page" w:x="3076" w:y="721"/>
        <w:widowControl/>
        <w:tabs>
          <w:tab w:val="left" w:pos="0"/>
          <w:tab w:val="left" w:pos="7164"/>
        </w:tabs>
        <w:overflowPunct w:val="0"/>
        <w:autoSpaceDE/>
        <w:autoSpaceDN/>
        <w:adjustRightInd w:val="0"/>
        <w:ind w:left="-114" w:hanging="284"/>
        <w:jc w:val="center"/>
        <w:rPr>
          <w:rFonts w:ascii="Calibri" w:eastAsia="Times New Roman" w:hAnsi="Calibri" w:cs="Calibri"/>
          <w:b/>
          <w:color w:val="2E6082"/>
          <w:spacing w:val="20"/>
          <w:kern w:val="2"/>
          <w:sz w:val="18"/>
          <w:szCs w:val="18"/>
          <w:lang w:val="pt-BR"/>
        </w:rPr>
      </w:pPr>
      <w:r w:rsidRPr="0060577D">
        <w:rPr>
          <w:rFonts w:ascii="Calibri" w:eastAsia="Times New Roman" w:hAnsi="Calibri" w:cs="Calibri"/>
          <w:bCs/>
          <w:color w:val="FFC000"/>
          <w:spacing w:val="20"/>
          <w:kern w:val="2"/>
          <w:sz w:val="18"/>
          <w:szCs w:val="18"/>
          <w:lang w:val="pt-BR"/>
        </w:rPr>
        <w:t xml:space="preserve">        </w:t>
      </w:r>
      <w:r w:rsidRPr="0060577D">
        <w:rPr>
          <w:rFonts w:ascii="Calibri" w:eastAsia="Times New Roman" w:hAnsi="Calibri" w:cs="Calibri"/>
          <w:bCs/>
          <w:color w:val="FFC000"/>
          <w:spacing w:val="20"/>
          <w:kern w:val="2"/>
          <w:sz w:val="18"/>
          <w:szCs w:val="18"/>
        </w:rPr>
        <w:t xml:space="preserve"> </w:t>
      </w:r>
      <w:r w:rsidRPr="0060577D">
        <w:rPr>
          <w:rFonts w:ascii="Calibri" w:eastAsia="Times New Roman" w:hAnsi="Calibri" w:cs="Calibri"/>
          <w:b/>
          <w:color w:val="2E6082"/>
          <w:spacing w:val="20"/>
          <w:kern w:val="2"/>
          <w:sz w:val="18"/>
          <w:szCs w:val="18"/>
          <w:lang w:val="pt-BR"/>
        </w:rPr>
        <w:t xml:space="preserve">email: cbpm070004@istruzione.it – PEC </w:t>
      </w:r>
      <w:hyperlink r:id="rId7" w:history="1">
        <w:r w:rsidRPr="0060577D">
          <w:rPr>
            <w:rFonts w:ascii="Calibri" w:eastAsia="Times New Roman" w:hAnsi="Calibri"/>
            <w:b/>
            <w:color w:val="2E6082"/>
            <w:spacing w:val="20"/>
            <w:kern w:val="2"/>
            <w:sz w:val="18"/>
            <w:szCs w:val="18"/>
            <w:lang w:val="pt-BR"/>
          </w:rPr>
          <w:t>cbpm070004@pec.istruzione.it</w:t>
        </w:r>
      </w:hyperlink>
      <w:r w:rsidRPr="0060577D">
        <w:rPr>
          <w:rFonts w:ascii="Calibri" w:eastAsia="Times New Roman" w:hAnsi="Calibri" w:cs="Calibri"/>
          <w:b/>
          <w:color w:val="2E6082"/>
          <w:spacing w:val="20"/>
          <w:kern w:val="2"/>
          <w:sz w:val="18"/>
          <w:szCs w:val="18"/>
          <w:lang w:val="pt-BR"/>
        </w:rPr>
        <w:t xml:space="preserve"> </w:t>
      </w:r>
    </w:p>
    <w:p w14:paraId="557EDB09" w14:textId="77777777" w:rsidR="001352EC" w:rsidRPr="0060577D" w:rsidRDefault="001352EC" w:rsidP="001352EC">
      <w:pPr>
        <w:framePr w:w="8188" w:h="2041" w:hRule="exact" w:hSpace="141" w:wrap="around" w:vAnchor="page" w:hAnchor="page" w:x="3076" w:y="721"/>
        <w:widowControl/>
        <w:tabs>
          <w:tab w:val="left" w:pos="0"/>
          <w:tab w:val="left" w:pos="7164"/>
        </w:tabs>
        <w:overflowPunct w:val="0"/>
        <w:autoSpaceDE/>
        <w:autoSpaceDN/>
        <w:adjustRightInd w:val="0"/>
        <w:ind w:left="-114" w:hanging="284"/>
        <w:jc w:val="center"/>
        <w:rPr>
          <w:rFonts w:ascii="Calibri" w:eastAsia="Times New Roman" w:hAnsi="Calibri" w:cs="Calibri"/>
          <w:b/>
          <w:color w:val="2E6082"/>
          <w:spacing w:val="20"/>
          <w:kern w:val="2"/>
          <w:sz w:val="18"/>
          <w:szCs w:val="18"/>
          <w:lang w:val="pt-BR"/>
        </w:rPr>
      </w:pPr>
      <w:r w:rsidRPr="0060577D">
        <w:rPr>
          <w:rFonts w:ascii="Calibri" w:eastAsia="Times New Roman" w:hAnsi="Calibri" w:cs="Calibri"/>
          <w:b/>
          <w:color w:val="2E6082"/>
          <w:spacing w:val="20"/>
          <w:kern w:val="2"/>
          <w:sz w:val="18"/>
          <w:szCs w:val="18"/>
          <w:lang w:val="pt-BR"/>
        </w:rPr>
        <w:t xml:space="preserve">      sito web: </w:t>
      </w:r>
      <w:hyperlink r:id="rId8" w:history="1">
        <w:r w:rsidRPr="0060577D">
          <w:rPr>
            <w:rFonts w:ascii="Calibri" w:eastAsia="Times New Roman" w:hAnsi="Calibri"/>
            <w:b/>
            <w:color w:val="2E6082"/>
            <w:spacing w:val="20"/>
            <w:kern w:val="2"/>
            <w:sz w:val="18"/>
            <w:szCs w:val="18"/>
            <w:lang w:val="pt-BR"/>
          </w:rPr>
          <w:t>www.iotrivento.edu.it</w:t>
        </w:r>
      </w:hyperlink>
      <w:r w:rsidRPr="0060577D">
        <w:rPr>
          <w:rFonts w:ascii="Calibri" w:eastAsia="Times New Roman" w:hAnsi="Calibri" w:cs="Calibri"/>
          <w:b/>
          <w:color w:val="2E6082"/>
          <w:spacing w:val="20"/>
          <w:kern w:val="2"/>
          <w:sz w:val="18"/>
          <w:szCs w:val="18"/>
          <w:lang w:val="pt-BR"/>
        </w:rPr>
        <w:t xml:space="preserve"> - Tel: 0874/873470</w:t>
      </w:r>
    </w:p>
    <w:p w14:paraId="7EA5D716" w14:textId="77777777" w:rsidR="001352EC" w:rsidRPr="0060577D" w:rsidRDefault="001352EC" w:rsidP="001352EC">
      <w:pPr>
        <w:framePr w:w="8188" w:h="2041" w:hRule="exact" w:hSpace="141" w:wrap="around" w:vAnchor="page" w:hAnchor="page" w:x="3076" w:y="721"/>
        <w:widowControl/>
        <w:tabs>
          <w:tab w:val="left" w:pos="0"/>
          <w:tab w:val="left" w:pos="7164"/>
        </w:tabs>
        <w:overflowPunct w:val="0"/>
        <w:autoSpaceDE/>
        <w:autoSpaceDN/>
        <w:adjustRightInd w:val="0"/>
        <w:ind w:left="-114" w:hanging="284"/>
        <w:jc w:val="center"/>
        <w:rPr>
          <w:rFonts w:ascii="Calibri" w:eastAsia="Times New Roman" w:hAnsi="Calibri" w:cs="Calibri"/>
          <w:b/>
          <w:color w:val="2E6082"/>
          <w:spacing w:val="20"/>
          <w:kern w:val="2"/>
          <w:sz w:val="18"/>
          <w:szCs w:val="18"/>
        </w:rPr>
      </w:pPr>
      <w:r w:rsidRPr="0060577D">
        <w:rPr>
          <w:rFonts w:ascii="Calibri" w:eastAsia="Times New Roman" w:hAnsi="Calibri" w:cs="Calibri"/>
          <w:b/>
          <w:color w:val="2E6082"/>
          <w:spacing w:val="20"/>
          <w:kern w:val="2"/>
          <w:sz w:val="18"/>
          <w:szCs w:val="18"/>
          <w:lang w:val="pt-BR"/>
        </w:rPr>
        <w:t xml:space="preserve"> </w:t>
      </w:r>
      <w:r w:rsidRPr="0060577D">
        <w:rPr>
          <w:rFonts w:ascii="Calibri" w:eastAsia="Times New Roman" w:hAnsi="Calibri" w:cs="Calibri"/>
          <w:b/>
          <w:color w:val="2E6082"/>
          <w:spacing w:val="20"/>
          <w:kern w:val="2"/>
          <w:sz w:val="18"/>
          <w:szCs w:val="18"/>
        </w:rPr>
        <w:t>C. F. 80002060707 Codice univoco: UFQ7US</w:t>
      </w:r>
      <w:bookmarkEnd w:id="1"/>
    </w:p>
    <w:p w14:paraId="175C9247" w14:textId="13D20F1C" w:rsidR="00346C28" w:rsidRDefault="001352EC" w:rsidP="00192322">
      <w:pPr>
        <w:pStyle w:val="Corpotesto"/>
        <w:ind w:left="5760" w:right="701" w:firstLine="720"/>
        <w:rPr>
          <w:noProof/>
        </w:rPr>
      </w:pPr>
      <w:r w:rsidRPr="0060577D">
        <w:rPr>
          <w:rFonts w:ascii="Calibri" w:eastAsia="Calibri" w:hAnsi="Calibri"/>
          <w:noProof/>
          <w:kern w:val="2"/>
        </w:rPr>
        <w:drawing>
          <wp:anchor distT="0" distB="0" distL="114300" distR="114300" simplePos="0" relativeHeight="251661312" behindDoc="0" locked="0" layoutInCell="1" allowOverlap="1" wp14:anchorId="41FE4AB0" wp14:editId="31FF5273">
            <wp:simplePos x="0" y="0"/>
            <wp:positionH relativeFrom="column">
              <wp:posOffset>521970</wp:posOffset>
            </wp:positionH>
            <wp:positionV relativeFrom="paragraph">
              <wp:posOffset>-455930</wp:posOffset>
            </wp:positionV>
            <wp:extent cx="989965" cy="896620"/>
            <wp:effectExtent l="0" t="0" r="635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577D">
        <w:rPr>
          <w:rFonts w:ascii="Calibri" w:eastAsia="Calibri" w:hAnsi="Calibri"/>
          <w:noProof/>
          <w:kern w:val="2"/>
        </w:rPr>
        <w:drawing>
          <wp:anchor distT="0" distB="0" distL="114300" distR="114300" simplePos="0" relativeHeight="251660288" behindDoc="0" locked="0" layoutInCell="1" allowOverlap="1" wp14:anchorId="53841B8D" wp14:editId="033F657A">
            <wp:simplePos x="0" y="0"/>
            <wp:positionH relativeFrom="column">
              <wp:posOffset>467995</wp:posOffset>
            </wp:positionH>
            <wp:positionV relativeFrom="paragraph">
              <wp:posOffset>-769620</wp:posOffset>
            </wp:positionV>
            <wp:extent cx="1107440" cy="338455"/>
            <wp:effectExtent l="0" t="0" r="0" b="4445"/>
            <wp:wrapNone/>
            <wp:docPr id="4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7440" cy="33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577D">
        <w:rPr>
          <w:rFonts w:ascii="Calibri" w:eastAsia="Calibri" w:hAnsi="Calibri"/>
          <w:noProof/>
          <w:kern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21D35B" wp14:editId="3CBEC5B1">
                <wp:simplePos x="0" y="0"/>
                <wp:positionH relativeFrom="column">
                  <wp:posOffset>361315</wp:posOffset>
                </wp:positionH>
                <wp:positionV relativeFrom="paragraph">
                  <wp:posOffset>-848995</wp:posOffset>
                </wp:positionV>
                <wp:extent cx="1306195" cy="1321435"/>
                <wp:effectExtent l="19050" t="19050" r="27305" b="12065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6195" cy="132143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2E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F6F9A9" id="Rettangolo 3" o:spid="_x0000_s1026" style="position:absolute;margin-left:28.45pt;margin-top:-66.85pt;width:102.85pt;height:10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kR+dQIAAOMEAAAOAAAAZHJzL2Uyb0RvYy54bWysVNtu2zAMfR+wfxD0vtpO0i416hRBuw4D&#10;grZYO/SZkeULJomapFy6ry8lO71tT8P8IIgiReocHvrsfK8V20rnezQVL45yzqQRWPemrfiP+6tP&#10;c858AFODQiMr/ig9P198/HC2s6WcYIeqlo5REuPLna14F4Its8yLTmrwR2ilIWeDTkMg07VZ7WBH&#10;2bXKJnl+ku3Q1dahkN7T6eXg5IuUv2mkCDdN42VgquL0tpBWl9Z1XLPFGZStA9v1YnwG/MMrNPSG&#10;ij6nuoQAbOP6P1LpXjj02IQjgTrDpumFTBgITZG/Q3PXgZUJC5Hj7TNN/v+lFdfbW8f6uuJTzgxo&#10;atF3GahhLSpk08jPzvqSwu7srYsIvV2h+OnJkb3xRMOPMfvG6RhL+Ng+kf34TLbcBybosJjmJ8Xp&#10;MWeCfMV0Usymx7FcBuXhunU+fJWoWdxU3FE3E8mwXfkwhB5CYjWDV71SdA6lMmxHkOZFTk0XQMJq&#10;FATaaktQvWk5A9WSYkVwKaVH1dfxeoLo2vWFcmwLpJrJl5N8Phlf9iYs1r4E3w1xyTXoSfeBRK16&#10;XfF5Hr/xtjIxu0yyHBG8sBZ3a6wfqR0OB516K656KrICH27BkTAJDQ1buKGlUUgQcdxx1qH7/bfz&#10;GE96IS9nOxI6wf+1ASc5U98MKem0mM3iZCRjdvx5QoZ77Vm/9piNvkBipaCxtiJtY3xQh23jUD/Q&#10;TC5jVXKBEVR7IHo0LsIwgDTVQi6XKYymwUJYmTsrYvLIU6T3fv8Azo79DySdazwMBZTvZDDExpsG&#10;l5uATZ808sLrqFiapKSycerjqL62U9TLv2nxBAAA//8DAFBLAwQUAAYACAAAACEAM9zCwuQAAAAK&#10;AQAADwAAAGRycy9kb3ducmV2LnhtbEyPwU7DMBBE70j8g7VIXFDrJG1TGrKp2gokLkgQeqA3NzZJ&#10;1Hgd2U4b+HrMCY6reZp5m69H3bGzsq41hBBPI2CKKiNbqhH270+Te2DOC5KiM6QQvpSDdXF9lYtM&#10;mgu9qXPpaxZKyGUCofG+zzh3VaO0cFPTKwrZp7Fa+HDamksrLqFcdzyJopRr0VJYaESvdo2qTuWg&#10;EYaxKr/3j4vN4TXefgzPp5W9O7wg3t6MmwdgXo3+D4Zf/aAORXA6moGkYx3CIl0FEmESz2ZLYIFI&#10;0iQFdkRYzufAi5z/f6H4AQAA//8DAFBLAQItABQABgAIAAAAIQC2gziS/gAAAOEBAAATAAAAAAAA&#10;AAAAAAAAAAAAAABbQ29udGVudF9UeXBlc10ueG1sUEsBAi0AFAAGAAgAAAAhADj9If/WAAAAlAEA&#10;AAsAAAAAAAAAAAAAAAAALwEAAF9yZWxzLy5yZWxzUEsBAi0AFAAGAAgAAAAhANsaRH51AgAA4wQA&#10;AA4AAAAAAAAAAAAAAAAALgIAAGRycy9lMm9Eb2MueG1sUEsBAi0AFAAGAAgAAAAhADPcwsLkAAAA&#10;CgEAAA8AAAAAAAAAAAAAAAAAzwQAAGRycy9kb3ducmV2LnhtbFBLBQYAAAAABAAEAPMAAADgBQAA&#10;AAA=&#10;" filled="f" strokecolor="#2e6082" strokeweight="3pt">
                <v:path arrowok="t"/>
              </v:rect>
            </w:pict>
          </mc:Fallback>
        </mc:AlternateContent>
      </w:r>
    </w:p>
    <w:p w14:paraId="0035ADDF" w14:textId="1C05333A" w:rsidR="00D815FB" w:rsidRPr="0060577D" w:rsidRDefault="0060577D" w:rsidP="0060577D">
      <w:pPr>
        <w:widowControl/>
        <w:tabs>
          <w:tab w:val="center" w:pos="4819"/>
          <w:tab w:val="right" w:pos="9638"/>
        </w:tabs>
        <w:autoSpaceDE/>
        <w:autoSpaceDN/>
        <w:ind w:hanging="142"/>
        <w:rPr>
          <w:rFonts w:ascii="Calibri" w:eastAsia="Times New Roman" w:hAnsi="Calibri" w:cs="Calibri"/>
          <w:b/>
          <w:color w:val="2E6082"/>
          <w:kern w:val="2"/>
          <w:sz w:val="40"/>
          <w:szCs w:val="44"/>
        </w:rPr>
      </w:pPr>
      <w:bookmarkStart w:id="2" w:name="_Hlk220338545"/>
      <w:r w:rsidRPr="0060577D">
        <w:rPr>
          <w:rFonts w:ascii="Calibri" w:eastAsia="Times New Roman" w:hAnsi="Calibri" w:cs="Calibri"/>
          <w:b/>
          <w:color w:val="2E6082"/>
          <w:kern w:val="2"/>
          <w:sz w:val="40"/>
          <w:szCs w:val="44"/>
        </w:rPr>
        <w:t xml:space="preserve">      </w:t>
      </w:r>
      <w:bookmarkEnd w:id="2"/>
    </w:p>
    <w:p w14:paraId="32D1898C" w14:textId="415FDF2E" w:rsidR="005D16D2" w:rsidRPr="006241F7" w:rsidRDefault="005D16D2" w:rsidP="005D16D2">
      <w:pPr>
        <w:widowControl/>
        <w:adjustRightInd w:val="0"/>
        <w:rPr>
          <w:rFonts w:asciiTheme="minorHAnsi" w:eastAsiaTheme="minorHAnsi" w:hAnsiTheme="minorHAnsi" w:cstheme="minorHAnsi"/>
          <w:b/>
          <w:bCs/>
          <w:color w:val="365F91" w:themeColor="accent1" w:themeShade="BF"/>
          <w:sz w:val="32"/>
          <w:szCs w:val="32"/>
        </w:rPr>
      </w:pPr>
      <w:r w:rsidRPr="006241F7">
        <w:rPr>
          <w:rFonts w:asciiTheme="minorHAnsi" w:eastAsiaTheme="minorHAnsi" w:hAnsiTheme="minorHAnsi" w:cstheme="minorHAnsi"/>
          <w:b/>
          <w:bCs/>
          <w:color w:val="365F91" w:themeColor="accent1" w:themeShade="BF"/>
          <w:sz w:val="32"/>
          <w:szCs w:val="32"/>
        </w:rPr>
        <w:t xml:space="preserve">Scuole che promuovono la salute </w:t>
      </w:r>
    </w:p>
    <w:p w14:paraId="3A4610B4" w14:textId="2E7FB847" w:rsidR="005D16D2" w:rsidRDefault="005D16D2" w:rsidP="00297AE7">
      <w:pPr>
        <w:widowControl/>
        <w:adjustRightInd w:val="0"/>
        <w:jc w:val="both"/>
        <w:rPr>
          <w:rFonts w:ascii="OpenSans-Regular" w:eastAsiaTheme="minorHAnsi" w:hAnsi="OpenSans-Regular" w:cs="OpenSans-Regular"/>
          <w:color w:val="1E1E1C"/>
        </w:rPr>
      </w:pPr>
      <w:r>
        <w:rPr>
          <w:rFonts w:ascii="OpenSans-BoldItalic" w:eastAsiaTheme="minorHAnsi" w:hAnsi="OpenSans-BoldItalic" w:cs="OpenSans-BoldItalic"/>
          <w:b/>
          <w:bCs/>
          <w:i/>
          <w:iCs/>
          <w:color w:val="1E1E1C"/>
        </w:rPr>
        <w:t xml:space="preserve">Scuola che promuovono la Salute è un piano strategico </w:t>
      </w:r>
      <w:r>
        <w:rPr>
          <w:rFonts w:ascii="OpenSans-Regular" w:eastAsiaTheme="minorHAnsi" w:hAnsi="OpenSans-Regular" w:cs="OpenSans-Regular"/>
          <w:color w:val="1E1E1C"/>
        </w:rPr>
        <w:t>omogeneo e integrato dedicato alle nuove</w:t>
      </w:r>
      <w:r w:rsidR="00297AE7">
        <w:rPr>
          <w:rFonts w:ascii="OpenSans-Regular" w:eastAsiaTheme="minorHAnsi" w:hAnsi="OpenSans-Regular" w:cs="OpenSans-Regular"/>
          <w:color w:val="1E1E1C"/>
        </w:rPr>
        <w:t xml:space="preserve"> </w:t>
      </w:r>
      <w:r>
        <w:rPr>
          <w:rFonts w:ascii="OpenSans-Regular" w:eastAsiaTheme="minorHAnsi" w:hAnsi="OpenSans-Regular" w:cs="OpenSans-Regular"/>
          <w:color w:val="1E1E1C"/>
        </w:rPr>
        <w:t>generazioni molisane ed è frutto di una dinamica sinergia istituzionale tra la Regione Molise,</w:t>
      </w:r>
      <w:r w:rsidR="00297AE7">
        <w:rPr>
          <w:rFonts w:ascii="OpenSans-Regular" w:eastAsiaTheme="minorHAnsi" w:hAnsi="OpenSans-Regular" w:cs="OpenSans-Regular"/>
          <w:color w:val="1E1E1C"/>
        </w:rPr>
        <w:t xml:space="preserve"> </w:t>
      </w:r>
      <w:r>
        <w:rPr>
          <w:rFonts w:ascii="OpenSans-Regular" w:eastAsiaTheme="minorHAnsi" w:hAnsi="OpenSans-Regular" w:cs="OpenSans-Regular"/>
          <w:color w:val="1E1E1C"/>
        </w:rPr>
        <w:t>l’Azienda Sanitaria Regionale (ASReM), gli Enti Locali, il MIUR e Lega Italiana Lotta ai Tumori. e USR</w:t>
      </w:r>
      <w:r w:rsidR="00297AE7">
        <w:rPr>
          <w:rFonts w:ascii="OpenSans-Regular" w:eastAsiaTheme="minorHAnsi" w:hAnsi="OpenSans-Regular" w:cs="OpenSans-Regular"/>
          <w:color w:val="1E1E1C"/>
        </w:rPr>
        <w:t xml:space="preserve"> </w:t>
      </w:r>
      <w:r>
        <w:rPr>
          <w:rFonts w:ascii="OpenSans-Regular" w:eastAsiaTheme="minorHAnsi" w:hAnsi="OpenSans-Regular" w:cs="OpenSans-Regular"/>
          <w:color w:val="1E1E1C"/>
        </w:rPr>
        <w:t>Molise.</w:t>
      </w:r>
    </w:p>
    <w:p w14:paraId="4E7DCB6A" w14:textId="3C20F22F" w:rsidR="005D16D2" w:rsidRDefault="008150CB" w:rsidP="00297AE7">
      <w:pPr>
        <w:widowControl/>
        <w:adjustRightInd w:val="0"/>
        <w:jc w:val="both"/>
        <w:rPr>
          <w:rFonts w:ascii="OpenSans-Regular" w:eastAsiaTheme="minorHAnsi" w:hAnsi="OpenSans-Regular" w:cs="OpenSans-Regular"/>
          <w:color w:val="1E1E1C"/>
        </w:rPr>
      </w:pPr>
      <w:r>
        <w:rPr>
          <w:rFonts w:ascii="OpenSans-Regular" w:eastAsiaTheme="minorHAnsi" w:hAnsi="OpenSans-Regular" w:cs="OpenSans-Regular"/>
          <w:color w:val="1E1E1C"/>
        </w:rPr>
        <w:t>Alle</w:t>
      </w:r>
      <w:r w:rsidR="00297AE7">
        <w:rPr>
          <w:rFonts w:ascii="OpenSans-Regular" w:eastAsiaTheme="minorHAnsi" w:hAnsi="OpenSans-Regular" w:cs="OpenSans-Regular"/>
          <w:color w:val="1E1E1C"/>
        </w:rPr>
        <w:t xml:space="preserve"> </w:t>
      </w:r>
      <w:r>
        <w:rPr>
          <w:rFonts w:ascii="OpenSans-Regular" w:eastAsiaTheme="minorHAnsi" w:hAnsi="OpenSans-Regular" w:cs="OpenSans-Regular"/>
          <w:color w:val="1E1E1C"/>
        </w:rPr>
        <w:t>scuol</w:t>
      </w:r>
      <w:r w:rsidR="00297AE7">
        <w:rPr>
          <w:rFonts w:ascii="OpenSans-Regular" w:eastAsiaTheme="minorHAnsi" w:hAnsi="OpenSans-Regular" w:cs="OpenSans-Regular"/>
          <w:color w:val="1E1E1C"/>
        </w:rPr>
        <w:t>e</w:t>
      </w:r>
      <w:r>
        <w:rPr>
          <w:rFonts w:ascii="OpenSans-Regular" w:eastAsiaTheme="minorHAnsi" w:hAnsi="OpenSans-Regular" w:cs="OpenSans-Regular"/>
          <w:color w:val="1E1E1C"/>
        </w:rPr>
        <w:t xml:space="preserve"> della rete viene offerto un </w:t>
      </w:r>
      <w:r w:rsidRPr="008150CB">
        <w:rPr>
          <w:rFonts w:ascii="OpenSans-Regular" w:eastAsiaTheme="minorHAnsi" w:hAnsi="OpenSans-Regular" w:cs="OpenSans-Regular"/>
          <w:b/>
          <w:bCs/>
          <w:color w:val="1E1E1C"/>
        </w:rPr>
        <w:t>C</w:t>
      </w:r>
      <w:r w:rsidR="005D16D2" w:rsidRPr="008150CB">
        <w:rPr>
          <w:rFonts w:ascii="OpenSans-BoldItalic" w:eastAsiaTheme="minorHAnsi" w:hAnsi="OpenSans-BoldItalic" w:cs="OpenSans-BoldItalic"/>
          <w:b/>
          <w:bCs/>
          <w:i/>
          <w:iCs/>
          <w:color w:val="1E1E1C"/>
        </w:rPr>
        <w:t>atalogo dell’Offerta Formativ</w:t>
      </w:r>
      <w:r>
        <w:rPr>
          <w:rFonts w:ascii="OpenSans-BoldItalic" w:eastAsiaTheme="minorHAnsi" w:hAnsi="OpenSans-BoldItalic" w:cs="OpenSans-BoldItalic"/>
          <w:b/>
          <w:bCs/>
          <w:i/>
          <w:iCs/>
          <w:color w:val="1E1E1C"/>
        </w:rPr>
        <w:t xml:space="preserve">a, </w:t>
      </w:r>
      <w:r w:rsidR="005D16D2">
        <w:rPr>
          <w:rFonts w:ascii="OpenSans-Regular" w:eastAsiaTheme="minorHAnsi" w:hAnsi="OpenSans-Regular" w:cs="OpenSans-Regular"/>
          <w:color w:val="1E1E1C"/>
        </w:rPr>
        <w:t>innovativa ed utile strategia comunicativa e di prevenzione</w:t>
      </w:r>
      <w:r>
        <w:rPr>
          <w:rFonts w:ascii="OpenSans-Regular" w:eastAsiaTheme="minorHAnsi" w:hAnsi="OpenSans-Regular" w:cs="OpenSans-Regular"/>
          <w:color w:val="1E1E1C"/>
        </w:rPr>
        <w:t xml:space="preserve"> </w:t>
      </w:r>
      <w:r w:rsidR="005D16D2">
        <w:rPr>
          <w:rFonts w:ascii="OpenSans-Regular" w:eastAsiaTheme="minorHAnsi" w:hAnsi="OpenSans-Regular" w:cs="OpenSans-Regular"/>
          <w:color w:val="1E1E1C"/>
        </w:rPr>
        <w:t>della salute dedicata ai bambini, alle bambine, agli adolescenti ed alle adolescenti delle Scuole</w:t>
      </w:r>
    </w:p>
    <w:p w14:paraId="2C3FDA05" w14:textId="4A7E5A79" w:rsidR="005D16D2" w:rsidRDefault="00297AE7" w:rsidP="00297AE7">
      <w:pPr>
        <w:widowControl/>
        <w:adjustRightInd w:val="0"/>
        <w:jc w:val="both"/>
        <w:rPr>
          <w:rFonts w:ascii="OpenSans-Regular" w:eastAsiaTheme="minorHAnsi" w:hAnsi="OpenSans-Regular" w:cs="OpenSans-Regular"/>
          <w:color w:val="1E1E1C"/>
        </w:rPr>
      </w:pPr>
      <w:r>
        <w:rPr>
          <w:rFonts w:ascii="OpenSans-Regular" w:eastAsiaTheme="minorHAnsi" w:hAnsi="OpenSans-Regular" w:cs="OpenSans-Regular"/>
          <w:color w:val="1E1E1C"/>
        </w:rPr>
        <w:t>M</w:t>
      </w:r>
      <w:r w:rsidR="005D16D2">
        <w:rPr>
          <w:rFonts w:ascii="OpenSans-Regular" w:eastAsiaTheme="minorHAnsi" w:hAnsi="OpenSans-Regular" w:cs="OpenSans-Regular"/>
          <w:color w:val="1E1E1C"/>
        </w:rPr>
        <w:t>olisane</w:t>
      </w:r>
      <w:r>
        <w:rPr>
          <w:rFonts w:ascii="OpenSans-Regular" w:eastAsiaTheme="minorHAnsi" w:hAnsi="OpenSans-Regular" w:cs="OpenSans-Regular"/>
          <w:color w:val="1E1E1C"/>
        </w:rPr>
        <w:t>, p</w:t>
      </w:r>
      <w:r w:rsidR="005D16D2">
        <w:rPr>
          <w:rFonts w:ascii="OpenSans-Regular" w:eastAsiaTheme="minorHAnsi" w:hAnsi="OpenSans-Regular" w:cs="OpenSans-Regular"/>
          <w:color w:val="1E1E1C"/>
        </w:rPr>
        <w:t xml:space="preserve">ensato per gli Insegnanti, gli </w:t>
      </w:r>
      <w:r w:rsidR="008150CB">
        <w:rPr>
          <w:rFonts w:ascii="OpenSans-Regular" w:eastAsiaTheme="minorHAnsi" w:hAnsi="OpenSans-Regular" w:cs="OpenSans-Regular"/>
          <w:color w:val="1E1E1C"/>
        </w:rPr>
        <w:t>o</w:t>
      </w:r>
      <w:r w:rsidR="005D16D2">
        <w:rPr>
          <w:rFonts w:ascii="OpenSans-Regular" w:eastAsiaTheme="minorHAnsi" w:hAnsi="OpenSans-Regular" w:cs="OpenSans-Regular"/>
          <w:color w:val="1E1E1C"/>
        </w:rPr>
        <w:t>peratori e le famiglie, nell’ottica</w:t>
      </w:r>
      <w:r>
        <w:rPr>
          <w:rFonts w:ascii="OpenSans-Regular" w:eastAsiaTheme="minorHAnsi" w:hAnsi="OpenSans-Regular" w:cs="OpenSans-Regular"/>
          <w:color w:val="1E1E1C"/>
        </w:rPr>
        <w:t xml:space="preserve"> </w:t>
      </w:r>
      <w:r w:rsidR="005D16D2">
        <w:rPr>
          <w:rFonts w:ascii="OpenSans-Regular" w:eastAsiaTheme="minorHAnsi" w:hAnsi="OpenSans-Regular" w:cs="OpenSans-Regular"/>
          <w:color w:val="1E1E1C"/>
        </w:rPr>
        <w:t>dell’empowerment della popolazione per attività di educazione e promozione della salute.</w:t>
      </w:r>
      <w:r>
        <w:rPr>
          <w:rFonts w:ascii="OpenSans-Regular" w:eastAsiaTheme="minorHAnsi" w:hAnsi="OpenSans-Regular" w:cs="OpenSans-Regular"/>
          <w:color w:val="1E1E1C"/>
        </w:rPr>
        <w:t xml:space="preserve"> </w:t>
      </w:r>
      <w:r w:rsidR="005D16D2">
        <w:rPr>
          <w:rFonts w:ascii="OpenSans-Regular" w:eastAsiaTheme="minorHAnsi" w:hAnsi="OpenSans-Regular" w:cs="OpenSans-Regular"/>
          <w:color w:val="1E1E1C"/>
        </w:rPr>
        <w:t>Promuovere la Salute trasformando il cittadino di qualsiasi età in un alleato convinto nell’attuazione</w:t>
      </w:r>
      <w:r>
        <w:rPr>
          <w:rFonts w:ascii="OpenSans-Regular" w:eastAsiaTheme="minorHAnsi" w:hAnsi="OpenSans-Regular" w:cs="OpenSans-Regular"/>
          <w:color w:val="1E1E1C"/>
        </w:rPr>
        <w:t xml:space="preserve"> </w:t>
      </w:r>
      <w:r w:rsidR="005D16D2">
        <w:rPr>
          <w:rFonts w:ascii="OpenSans-Regular" w:eastAsiaTheme="minorHAnsi" w:hAnsi="OpenSans-Regular" w:cs="OpenSans-Regular"/>
          <w:color w:val="1E1E1C"/>
        </w:rPr>
        <w:t>di strategie di prevenzione dai fattori di rischio, responsabilizzandolo nei confronti della propria</w:t>
      </w:r>
      <w:r>
        <w:rPr>
          <w:rFonts w:ascii="OpenSans-Regular" w:eastAsiaTheme="minorHAnsi" w:hAnsi="OpenSans-Regular" w:cs="OpenSans-Regular"/>
          <w:color w:val="1E1E1C"/>
        </w:rPr>
        <w:t xml:space="preserve"> </w:t>
      </w:r>
      <w:r w:rsidR="005D16D2">
        <w:rPr>
          <w:rFonts w:ascii="OpenSans-Regular" w:eastAsiaTheme="minorHAnsi" w:hAnsi="OpenSans-Regular" w:cs="OpenSans-Regular"/>
          <w:color w:val="1E1E1C"/>
        </w:rPr>
        <w:t>salute ma anche nei confronti della salute degli altri è quindi il nostro obiettivo</w:t>
      </w:r>
    </w:p>
    <w:p w14:paraId="2E242076" w14:textId="62149807" w:rsidR="00C12E5D" w:rsidRDefault="00C12E5D" w:rsidP="005D16D2">
      <w:pPr>
        <w:widowControl/>
        <w:adjustRightInd w:val="0"/>
        <w:rPr>
          <w:rFonts w:ascii="OpenSans-Regular" w:eastAsiaTheme="minorHAnsi" w:hAnsi="OpenSans-Regular" w:cs="OpenSans-Regular"/>
          <w:color w:val="1E1E1C"/>
          <w:sz w:val="17"/>
          <w:szCs w:val="17"/>
        </w:rPr>
      </w:pPr>
    </w:p>
    <w:p w14:paraId="4B191FF5" w14:textId="189B4EC9" w:rsidR="001E0BF4" w:rsidRDefault="001E0BF4" w:rsidP="00297AE7">
      <w:pPr>
        <w:widowControl/>
        <w:adjustRightInd w:val="0"/>
        <w:jc w:val="both"/>
        <w:rPr>
          <w:rFonts w:ascii="OpenSans-Regular" w:eastAsiaTheme="minorHAnsi" w:hAnsi="OpenSans-Regular" w:cs="OpenSans-Regular"/>
          <w:color w:val="1E1E1C"/>
        </w:rPr>
      </w:pPr>
      <w:r>
        <w:rPr>
          <w:rFonts w:ascii="OpenSans-Regular" w:eastAsiaTheme="minorHAnsi" w:hAnsi="OpenSans-Regular" w:cs="OpenSans-Regular"/>
          <w:color w:val="1E1E1C"/>
        </w:rPr>
        <w:t>L’obiettivo principale è quello di mettere insieme tutte le strategie rivolte agli studenti delle Scuole</w:t>
      </w:r>
      <w:r w:rsidR="00297AE7">
        <w:rPr>
          <w:rFonts w:ascii="OpenSans-Regular" w:eastAsiaTheme="minorHAnsi" w:hAnsi="OpenSans-Regular" w:cs="OpenSans-Regular"/>
          <w:color w:val="1E1E1C"/>
        </w:rPr>
        <w:t xml:space="preserve"> </w:t>
      </w:r>
      <w:r>
        <w:rPr>
          <w:rFonts w:ascii="OpenSans-Regular" w:eastAsiaTheme="minorHAnsi" w:hAnsi="OpenSans-Regular" w:cs="OpenSans-Regular"/>
          <w:color w:val="1E1E1C"/>
        </w:rPr>
        <w:t>molisane per promuovere comportamenti sani nelle persone in formazione, in fasi della vita in cui si</w:t>
      </w:r>
      <w:r w:rsidR="00297AE7">
        <w:rPr>
          <w:rFonts w:ascii="OpenSans-Regular" w:eastAsiaTheme="minorHAnsi" w:hAnsi="OpenSans-Regular" w:cs="OpenSans-Regular"/>
          <w:color w:val="1E1E1C"/>
        </w:rPr>
        <w:t xml:space="preserve"> </w:t>
      </w:r>
      <w:r>
        <w:rPr>
          <w:rFonts w:ascii="OpenSans-Regular" w:eastAsiaTheme="minorHAnsi" w:hAnsi="OpenSans-Regular" w:cs="OpenSans-Regular"/>
          <w:color w:val="1E1E1C"/>
        </w:rPr>
        <w:t>acquisiscono e si radicano abitudini che andranno poi a costituire i principali fattori di rischio. Il</w:t>
      </w:r>
      <w:r w:rsidR="00297AE7">
        <w:rPr>
          <w:rFonts w:ascii="OpenSans-Regular" w:eastAsiaTheme="minorHAnsi" w:hAnsi="OpenSans-Regular" w:cs="OpenSans-Regular"/>
          <w:color w:val="1E1E1C"/>
        </w:rPr>
        <w:t xml:space="preserve"> </w:t>
      </w:r>
      <w:r>
        <w:rPr>
          <w:rFonts w:ascii="OpenSans-Regular" w:eastAsiaTheme="minorHAnsi" w:hAnsi="OpenSans-Regular" w:cs="OpenSans-Regular"/>
          <w:color w:val="1E1E1C"/>
        </w:rPr>
        <w:t>Catalogo serve quindi a contrastare i fattori di rischio quali fumo, abuso di alcol, non corretta</w:t>
      </w:r>
      <w:r w:rsidR="00297AE7">
        <w:rPr>
          <w:rFonts w:ascii="OpenSans-Regular" w:eastAsiaTheme="minorHAnsi" w:hAnsi="OpenSans-Regular" w:cs="OpenSans-Regular"/>
          <w:color w:val="1E1E1C"/>
        </w:rPr>
        <w:t xml:space="preserve"> </w:t>
      </w:r>
      <w:r>
        <w:rPr>
          <w:rFonts w:ascii="OpenSans-Regular" w:eastAsiaTheme="minorHAnsi" w:hAnsi="OpenSans-Regular" w:cs="OpenSans-Regular"/>
          <w:color w:val="1E1E1C"/>
        </w:rPr>
        <w:t>alimentazione, sovrappeso e/o obesità, inattività fisica, in gran parte legati a comportamenti</w:t>
      </w:r>
      <w:r w:rsidR="00297AE7">
        <w:rPr>
          <w:rFonts w:ascii="OpenSans-Regular" w:eastAsiaTheme="minorHAnsi" w:hAnsi="OpenSans-Regular" w:cs="OpenSans-Regular"/>
          <w:color w:val="1E1E1C"/>
        </w:rPr>
        <w:t xml:space="preserve"> </w:t>
      </w:r>
      <w:r>
        <w:rPr>
          <w:rFonts w:ascii="OpenSans-Regular" w:eastAsiaTheme="minorHAnsi" w:hAnsi="OpenSans-Regular" w:cs="OpenSans-Regular"/>
          <w:color w:val="1E1E1C"/>
        </w:rPr>
        <w:t>individuali non salutari e fortemente condizionati dal contesto economico, sociale ed ambientale in</w:t>
      </w:r>
      <w:r w:rsidR="00297AE7">
        <w:rPr>
          <w:rFonts w:ascii="OpenSans-Regular" w:eastAsiaTheme="minorHAnsi" w:hAnsi="OpenSans-Regular" w:cs="OpenSans-Regular"/>
          <w:color w:val="1E1E1C"/>
        </w:rPr>
        <w:t xml:space="preserve"> </w:t>
      </w:r>
      <w:r>
        <w:rPr>
          <w:rFonts w:ascii="OpenSans-Regular" w:eastAsiaTheme="minorHAnsi" w:hAnsi="OpenSans-Regular" w:cs="OpenSans-Regular"/>
          <w:color w:val="1E1E1C"/>
        </w:rPr>
        <w:t>cui si vive, di gran parte delle malattie croniche, sulle quali è massima l’attenzione e l’impegno degli</w:t>
      </w:r>
      <w:r w:rsidR="00297AE7">
        <w:rPr>
          <w:rFonts w:ascii="OpenSans-Regular" w:eastAsiaTheme="minorHAnsi" w:hAnsi="OpenSans-Regular" w:cs="OpenSans-Regular"/>
          <w:color w:val="1E1E1C"/>
        </w:rPr>
        <w:t xml:space="preserve"> </w:t>
      </w:r>
      <w:r>
        <w:rPr>
          <w:rFonts w:ascii="OpenSans-Regular" w:eastAsiaTheme="minorHAnsi" w:hAnsi="OpenSans-Regular" w:cs="OpenSans-Regular"/>
          <w:color w:val="1E1E1C"/>
        </w:rPr>
        <w:t>Operatori di Sanità Pubblica, ai fini della loro prevenzione.</w:t>
      </w:r>
      <w:r w:rsidR="00297AE7">
        <w:rPr>
          <w:rFonts w:ascii="OpenSans-Regular" w:eastAsiaTheme="minorHAnsi" w:hAnsi="OpenSans-Regular" w:cs="OpenSans-Regular"/>
          <w:color w:val="1E1E1C"/>
        </w:rPr>
        <w:t xml:space="preserve"> </w:t>
      </w:r>
      <w:r>
        <w:rPr>
          <w:rFonts w:ascii="OpenSans-Regular" w:eastAsiaTheme="minorHAnsi" w:hAnsi="OpenSans-Regular" w:cs="OpenSans-Regular"/>
          <w:color w:val="1E1E1C"/>
        </w:rPr>
        <w:t>Uno strumento efficace a disposizione della programmazione didattica di tutti gli Istituti Scolastici</w:t>
      </w:r>
      <w:r w:rsidR="00297AE7">
        <w:rPr>
          <w:rFonts w:ascii="OpenSans-Regular" w:eastAsiaTheme="minorHAnsi" w:hAnsi="OpenSans-Regular" w:cs="OpenSans-Regular"/>
          <w:color w:val="1E1E1C"/>
        </w:rPr>
        <w:t xml:space="preserve"> </w:t>
      </w:r>
      <w:r>
        <w:rPr>
          <w:rFonts w:ascii="OpenSans-Regular" w:eastAsiaTheme="minorHAnsi" w:hAnsi="OpenSans-Regular" w:cs="OpenSans-Regular"/>
          <w:color w:val="1E1E1C"/>
        </w:rPr>
        <w:t>molisani. Questi potranno quindi individuare i più appropriati progetti formativi proposti dall’ASReM</w:t>
      </w:r>
      <w:r w:rsidR="00297AE7">
        <w:rPr>
          <w:rFonts w:ascii="OpenSans-Regular" w:eastAsiaTheme="minorHAnsi" w:hAnsi="OpenSans-Regular" w:cs="OpenSans-Regular"/>
          <w:color w:val="1E1E1C"/>
        </w:rPr>
        <w:t xml:space="preserve"> </w:t>
      </w:r>
      <w:r>
        <w:rPr>
          <w:rFonts w:ascii="OpenSans-Regular" w:eastAsiaTheme="minorHAnsi" w:hAnsi="OpenSans-Regular" w:cs="OpenSans-Regular"/>
          <w:color w:val="1E1E1C"/>
        </w:rPr>
        <w:t>e realizzarli per e con i propri studenti.</w:t>
      </w:r>
      <w:r w:rsidR="00297AE7">
        <w:rPr>
          <w:rFonts w:ascii="OpenSans-Regular" w:eastAsiaTheme="minorHAnsi" w:hAnsi="OpenSans-Regular" w:cs="OpenSans-Regular"/>
          <w:color w:val="1E1E1C"/>
        </w:rPr>
        <w:t xml:space="preserve"> </w:t>
      </w:r>
      <w:r>
        <w:rPr>
          <w:rFonts w:ascii="OpenSans-Regular" w:eastAsiaTheme="minorHAnsi" w:hAnsi="OpenSans-Regular" w:cs="OpenSans-Regular"/>
          <w:color w:val="1E1E1C"/>
        </w:rPr>
        <w:t>La collaborazione tra la Regione Molise, il mondo della scuola ed il mondo della sanità pubblica</w:t>
      </w:r>
      <w:r w:rsidR="00297AE7">
        <w:rPr>
          <w:rFonts w:ascii="OpenSans-Regular" w:eastAsiaTheme="minorHAnsi" w:hAnsi="OpenSans-Regular" w:cs="OpenSans-Regular"/>
          <w:color w:val="1E1E1C"/>
        </w:rPr>
        <w:t xml:space="preserve"> </w:t>
      </w:r>
      <w:r>
        <w:rPr>
          <w:rFonts w:ascii="OpenSans-Regular" w:eastAsiaTheme="minorHAnsi" w:hAnsi="OpenSans-Regular" w:cs="OpenSans-Regular"/>
          <w:color w:val="1E1E1C"/>
        </w:rPr>
        <w:t>costituisce, dunque, un principio ed un fondamento importante e imprescindibile per una politica</w:t>
      </w:r>
      <w:r w:rsidR="00297AE7">
        <w:rPr>
          <w:rFonts w:ascii="OpenSans-Regular" w:eastAsiaTheme="minorHAnsi" w:hAnsi="OpenSans-Regular" w:cs="OpenSans-Regular"/>
          <w:color w:val="1E1E1C"/>
        </w:rPr>
        <w:t xml:space="preserve"> </w:t>
      </w:r>
      <w:r>
        <w:rPr>
          <w:rFonts w:ascii="OpenSans-Regular" w:eastAsiaTheme="minorHAnsi" w:hAnsi="OpenSans-Regular" w:cs="OpenSans-Regular"/>
          <w:color w:val="1E1E1C"/>
        </w:rPr>
        <w:t>per la salute ed una concreta strategia di prevenzione e promozione della salute</w:t>
      </w:r>
      <w:r w:rsidR="007D4719">
        <w:rPr>
          <w:rFonts w:ascii="OpenSans-Regular" w:eastAsiaTheme="minorHAnsi" w:hAnsi="OpenSans-Regular" w:cs="OpenSans-Regular"/>
          <w:color w:val="1E1E1C"/>
        </w:rPr>
        <w:t xml:space="preserve">. </w:t>
      </w:r>
    </w:p>
    <w:p w14:paraId="192A3277" w14:textId="02DEB09D" w:rsidR="007D4719" w:rsidRDefault="007D4719" w:rsidP="00297AE7">
      <w:pPr>
        <w:widowControl/>
        <w:adjustRightInd w:val="0"/>
        <w:jc w:val="both"/>
        <w:rPr>
          <w:rFonts w:ascii="OpenSans-Regular" w:eastAsiaTheme="minorHAnsi" w:hAnsi="OpenSans-Regular" w:cs="OpenSans-Regular"/>
          <w:color w:val="1E1E1C"/>
        </w:rPr>
      </w:pPr>
    </w:p>
    <w:p w14:paraId="0EB5AF88" w14:textId="695740F1" w:rsidR="001B2456" w:rsidRPr="006241F7" w:rsidRDefault="007D4719" w:rsidP="001B2456">
      <w:pPr>
        <w:widowControl/>
        <w:adjustRightInd w:val="0"/>
        <w:jc w:val="both"/>
        <w:rPr>
          <w:rFonts w:asciiTheme="minorHAnsi" w:eastAsiaTheme="minorHAnsi" w:hAnsiTheme="minorHAnsi" w:cstheme="minorHAnsi"/>
          <w:b/>
          <w:bCs/>
          <w:color w:val="1E1E1C"/>
          <w:u w:val="single"/>
        </w:rPr>
      </w:pPr>
      <w:r w:rsidRPr="006241F7">
        <w:rPr>
          <w:rFonts w:asciiTheme="minorHAnsi" w:eastAsiaTheme="minorHAnsi" w:hAnsiTheme="minorHAnsi" w:cstheme="minorHAnsi"/>
          <w:b/>
          <w:bCs/>
          <w:color w:val="1E1E1C"/>
          <w:u w:val="single"/>
        </w:rPr>
        <w:t>Percors</w:t>
      </w:r>
      <w:r w:rsidR="006241F7">
        <w:rPr>
          <w:rFonts w:asciiTheme="minorHAnsi" w:eastAsiaTheme="minorHAnsi" w:hAnsiTheme="minorHAnsi" w:cstheme="minorHAnsi"/>
          <w:b/>
          <w:bCs/>
          <w:color w:val="1E1E1C"/>
          <w:u w:val="single"/>
        </w:rPr>
        <w:t xml:space="preserve">o </w:t>
      </w:r>
      <w:r w:rsidRPr="006241F7">
        <w:rPr>
          <w:rFonts w:asciiTheme="minorHAnsi" w:eastAsiaTheme="minorHAnsi" w:hAnsiTheme="minorHAnsi" w:cstheme="minorHAnsi"/>
          <w:b/>
          <w:bCs/>
          <w:color w:val="1E1E1C"/>
          <w:u w:val="single"/>
        </w:rPr>
        <w:t>attivat</w:t>
      </w:r>
      <w:r w:rsidR="006241F7">
        <w:rPr>
          <w:rFonts w:asciiTheme="minorHAnsi" w:eastAsiaTheme="minorHAnsi" w:hAnsiTheme="minorHAnsi" w:cstheme="minorHAnsi"/>
          <w:b/>
          <w:bCs/>
          <w:color w:val="1E1E1C"/>
          <w:u w:val="single"/>
        </w:rPr>
        <w:t>o</w:t>
      </w:r>
      <w:r w:rsidRPr="006241F7">
        <w:rPr>
          <w:rFonts w:asciiTheme="minorHAnsi" w:eastAsiaTheme="minorHAnsi" w:hAnsiTheme="minorHAnsi" w:cstheme="minorHAnsi"/>
          <w:b/>
          <w:bCs/>
          <w:color w:val="1E1E1C"/>
          <w:u w:val="single"/>
        </w:rPr>
        <w:t xml:space="preserve"> dalla scuola nell’a.s. 2025-26: </w:t>
      </w:r>
    </w:p>
    <w:p w14:paraId="414050C7" w14:textId="77777777" w:rsidR="001B2456" w:rsidRDefault="001B2456" w:rsidP="001B2456">
      <w:pPr>
        <w:widowControl/>
        <w:adjustRightInd w:val="0"/>
        <w:jc w:val="both"/>
      </w:pPr>
    </w:p>
    <w:p w14:paraId="37BA5C55" w14:textId="77777777" w:rsidR="00E542AD" w:rsidRPr="007D6097" w:rsidRDefault="00E542AD" w:rsidP="007D6097">
      <w:pPr>
        <w:widowControl/>
        <w:adjustRightInd w:val="0"/>
        <w:jc w:val="both"/>
        <w:rPr>
          <w:rFonts w:asciiTheme="minorHAnsi" w:hAnsiTheme="minorHAnsi" w:cstheme="minorHAnsi"/>
          <w:b/>
          <w:bCs/>
        </w:rPr>
      </w:pPr>
      <w:r w:rsidRPr="007D6097">
        <w:rPr>
          <w:rFonts w:asciiTheme="minorHAnsi" w:hAnsiTheme="minorHAnsi" w:cstheme="minorHAnsi"/>
          <w:b/>
          <w:bCs/>
        </w:rPr>
        <w:t xml:space="preserve">Benessere e salute a scuola 2025/2028 (triennale) </w:t>
      </w:r>
    </w:p>
    <w:p w14:paraId="636E3B6B" w14:textId="02B2BE5A" w:rsidR="00E542AD" w:rsidRPr="007D6097" w:rsidRDefault="00E542AD" w:rsidP="007D6097">
      <w:pPr>
        <w:widowControl/>
        <w:adjustRightInd w:val="0"/>
        <w:jc w:val="both"/>
        <w:rPr>
          <w:rFonts w:asciiTheme="minorHAnsi" w:hAnsiTheme="minorHAnsi" w:cstheme="minorHAnsi"/>
        </w:rPr>
      </w:pPr>
      <w:r w:rsidRPr="007D6097">
        <w:rPr>
          <w:rFonts w:asciiTheme="minorHAnsi" w:hAnsiTheme="minorHAnsi" w:cstheme="minorHAnsi"/>
        </w:rPr>
        <w:t>Classi coinvolte: quinte della primaria, terze della secondaria di primo grado e biennio liceo.</w:t>
      </w:r>
    </w:p>
    <w:p w14:paraId="6BD8D842" w14:textId="247E18E5" w:rsidR="007D4719" w:rsidRDefault="00E542AD" w:rsidP="007D6097">
      <w:pPr>
        <w:widowControl/>
        <w:adjustRightInd w:val="0"/>
        <w:jc w:val="both"/>
        <w:rPr>
          <w:rFonts w:asciiTheme="minorHAnsi" w:hAnsiTheme="minorHAnsi" w:cstheme="minorHAnsi"/>
        </w:rPr>
      </w:pPr>
      <w:r w:rsidRPr="007D6097">
        <w:rPr>
          <w:rFonts w:asciiTheme="minorHAnsi" w:hAnsiTheme="minorHAnsi" w:cstheme="minorHAnsi"/>
        </w:rPr>
        <w:t xml:space="preserve">Il progetto ha come finalità quella di promuovere il successo formative attraverso approcci didattici che favoriscano equità, </w:t>
      </w:r>
      <w:r w:rsidRPr="007D6097">
        <w:rPr>
          <w:rFonts w:asciiTheme="minorHAnsi" w:hAnsiTheme="minorHAnsi" w:cstheme="minorHAnsi"/>
          <w:i/>
          <w:iCs/>
        </w:rPr>
        <w:t>empowerment</w:t>
      </w:r>
      <w:r w:rsidRPr="007D6097">
        <w:rPr>
          <w:rFonts w:asciiTheme="minorHAnsi" w:hAnsiTheme="minorHAnsi" w:cstheme="minorHAnsi"/>
        </w:rPr>
        <w:t xml:space="preserve"> e democrazia partecipata</w:t>
      </w:r>
      <w:r w:rsidR="00EA0D47" w:rsidRPr="007D6097">
        <w:rPr>
          <w:rFonts w:asciiTheme="minorHAnsi" w:hAnsiTheme="minorHAnsi" w:cstheme="minorHAnsi"/>
        </w:rPr>
        <w:t>. M</w:t>
      </w:r>
      <w:r w:rsidRPr="007D6097">
        <w:rPr>
          <w:rFonts w:asciiTheme="minorHAnsi" w:hAnsiTheme="minorHAnsi" w:cstheme="minorHAnsi"/>
        </w:rPr>
        <w:t xml:space="preserve">ira all’adozione di un approccio globale alla salute e allo sviluppo della solidarietà e del senso di </w:t>
      </w:r>
      <w:r w:rsidR="00EA0D47" w:rsidRPr="007D6097">
        <w:rPr>
          <w:rFonts w:asciiTheme="minorHAnsi" w:hAnsiTheme="minorHAnsi" w:cstheme="minorHAnsi"/>
        </w:rPr>
        <w:t xml:space="preserve">appartenenza </w:t>
      </w:r>
      <w:r w:rsidRPr="007D6097">
        <w:rPr>
          <w:rFonts w:asciiTheme="minorHAnsi" w:hAnsiTheme="minorHAnsi" w:cstheme="minorHAnsi"/>
        </w:rPr>
        <w:t>(Ricerca-azione)</w:t>
      </w:r>
      <w:r w:rsidR="00EA0D47" w:rsidRPr="007D6097">
        <w:rPr>
          <w:rFonts w:asciiTheme="minorHAnsi" w:hAnsiTheme="minorHAnsi" w:cstheme="minorHAnsi"/>
        </w:rPr>
        <w:t xml:space="preserve">, attraverso </w:t>
      </w:r>
      <w:r w:rsidR="006241F7" w:rsidRPr="007D6097">
        <w:rPr>
          <w:rFonts w:asciiTheme="minorHAnsi" w:hAnsiTheme="minorHAnsi" w:cstheme="minorHAnsi"/>
        </w:rPr>
        <w:t>interventi</w:t>
      </w:r>
      <w:r w:rsidR="00EA0D47" w:rsidRPr="007D6097">
        <w:rPr>
          <w:rFonts w:asciiTheme="minorHAnsi" w:hAnsiTheme="minorHAnsi" w:cstheme="minorHAnsi"/>
        </w:rPr>
        <w:t xml:space="preserve"> calibrati per grado di età che </w:t>
      </w:r>
      <w:r w:rsidR="007D6097" w:rsidRPr="007D6097">
        <w:rPr>
          <w:rFonts w:asciiTheme="minorHAnsi" w:hAnsiTheme="minorHAnsi" w:cstheme="minorHAnsi"/>
        </w:rPr>
        <w:t xml:space="preserve">intervengono sull’educazione alla salute e alla sostenibilità ambientale, sani e corretti stili di vita e lotta all’abuso di alcool e droghe. </w:t>
      </w:r>
    </w:p>
    <w:p w14:paraId="6DF16A33" w14:textId="2A8C4529" w:rsidR="007D6097" w:rsidRDefault="007D6097" w:rsidP="007D6097">
      <w:pPr>
        <w:widowControl/>
        <w:adjustRightInd w:val="0"/>
        <w:jc w:val="both"/>
        <w:rPr>
          <w:rFonts w:asciiTheme="minorHAnsi" w:hAnsiTheme="minorHAnsi" w:cstheme="minorHAnsi"/>
        </w:rPr>
      </w:pPr>
    </w:p>
    <w:p w14:paraId="6245F8A7" w14:textId="316118CD" w:rsidR="00A3680E" w:rsidRDefault="00A3680E" w:rsidP="007D6097">
      <w:pPr>
        <w:widowControl/>
        <w:adjustRightInd w:val="0"/>
        <w:jc w:val="both"/>
        <w:rPr>
          <w:rFonts w:asciiTheme="minorHAnsi" w:hAnsiTheme="minorHAnsi" w:cstheme="minorHAnsi"/>
        </w:rPr>
      </w:pPr>
    </w:p>
    <w:p w14:paraId="75014D28" w14:textId="77777777" w:rsidR="00A3680E" w:rsidRDefault="00A3680E" w:rsidP="007D6097">
      <w:pPr>
        <w:widowControl/>
        <w:adjustRightInd w:val="0"/>
        <w:jc w:val="both"/>
        <w:rPr>
          <w:rFonts w:asciiTheme="minorHAnsi" w:hAnsiTheme="minorHAnsi" w:cstheme="minorHAnsi"/>
        </w:rPr>
      </w:pPr>
    </w:p>
    <w:p w14:paraId="237BA061" w14:textId="554D0F64" w:rsidR="007D6097" w:rsidRDefault="007D6097" w:rsidP="007D6097">
      <w:pPr>
        <w:widowControl/>
        <w:adjustRightInd w:val="0"/>
        <w:jc w:val="both"/>
        <w:rPr>
          <w:rFonts w:asciiTheme="minorHAnsi" w:hAnsiTheme="minorHAnsi" w:cstheme="minorHAnsi"/>
        </w:rPr>
      </w:pPr>
    </w:p>
    <w:p w14:paraId="01703B49" w14:textId="499F04FC" w:rsidR="007D6097" w:rsidRDefault="007D6097" w:rsidP="007D6097">
      <w:pPr>
        <w:widowControl/>
        <w:adjustRightInd w:val="0"/>
        <w:jc w:val="both"/>
        <w:rPr>
          <w:rFonts w:asciiTheme="minorHAnsi" w:hAnsiTheme="minorHAnsi" w:cstheme="minorHAnsi"/>
        </w:rPr>
      </w:pPr>
    </w:p>
    <w:p w14:paraId="748F0A7E" w14:textId="2E926C00" w:rsidR="007D6097" w:rsidRDefault="007D6097" w:rsidP="007D6097">
      <w:pPr>
        <w:widowControl/>
        <w:adjustRightInd w:val="0"/>
        <w:jc w:val="both"/>
        <w:rPr>
          <w:rFonts w:asciiTheme="minorHAnsi" w:hAnsiTheme="minorHAnsi" w:cstheme="minorHAnsi"/>
        </w:rPr>
      </w:pPr>
    </w:p>
    <w:p w14:paraId="424608F4" w14:textId="13D24106" w:rsidR="007D6097" w:rsidRDefault="007D6097" w:rsidP="007D6097">
      <w:pPr>
        <w:widowControl/>
        <w:adjustRightInd w:val="0"/>
        <w:jc w:val="both"/>
        <w:rPr>
          <w:rFonts w:asciiTheme="minorHAnsi" w:hAnsiTheme="minorHAnsi" w:cstheme="minorHAnsi"/>
        </w:rPr>
      </w:pPr>
    </w:p>
    <w:p w14:paraId="0415487E" w14:textId="7C9A65C2" w:rsidR="007D6097" w:rsidRDefault="007D6097" w:rsidP="007D6097">
      <w:pPr>
        <w:widowControl/>
        <w:adjustRightInd w:val="0"/>
        <w:jc w:val="both"/>
        <w:rPr>
          <w:rFonts w:asciiTheme="minorHAnsi" w:hAnsiTheme="minorHAnsi" w:cstheme="minorHAnsi"/>
        </w:rPr>
      </w:pPr>
    </w:p>
    <w:p w14:paraId="4A3EB358" w14:textId="7961FB96" w:rsidR="001352EC" w:rsidRDefault="001352EC" w:rsidP="007D6097">
      <w:pPr>
        <w:widowControl/>
        <w:adjustRightInd w:val="0"/>
        <w:jc w:val="both"/>
        <w:rPr>
          <w:rFonts w:asciiTheme="minorHAnsi" w:hAnsiTheme="minorHAnsi" w:cstheme="minorHAnsi"/>
        </w:rPr>
      </w:pPr>
    </w:p>
    <w:p w14:paraId="3EFDA2BA" w14:textId="77777777" w:rsidR="001352EC" w:rsidRDefault="001352EC" w:rsidP="007D6097">
      <w:pPr>
        <w:widowControl/>
        <w:adjustRightInd w:val="0"/>
        <w:jc w:val="both"/>
        <w:rPr>
          <w:rFonts w:asciiTheme="minorHAnsi" w:hAnsiTheme="minorHAnsi" w:cstheme="minorHAnsi"/>
        </w:rPr>
      </w:pPr>
    </w:p>
    <w:p w14:paraId="48A4F0C2" w14:textId="7AB51D23" w:rsidR="007D6097" w:rsidRDefault="007D6097" w:rsidP="007D6097">
      <w:pPr>
        <w:widowControl/>
        <w:adjustRightInd w:val="0"/>
        <w:jc w:val="both"/>
        <w:rPr>
          <w:rFonts w:asciiTheme="minorHAnsi" w:hAnsiTheme="minorHAnsi" w:cstheme="minorHAnsi"/>
        </w:rPr>
      </w:pPr>
    </w:p>
    <w:p w14:paraId="112BBFAE" w14:textId="753283DB" w:rsidR="007D6097" w:rsidRPr="006241F7" w:rsidRDefault="006241F7" w:rsidP="00847A60">
      <w:pPr>
        <w:widowControl/>
        <w:adjustRightInd w:val="0"/>
        <w:jc w:val="both"/>
        <w:rPr>
          <w:rFonts w:asciiTheme="minorHAnsi" w:hAnsiTheme="minorHAnsi" w:cstheme="minorHAnsi"/>
          <w:color w:val="365F91" w:themeColor="accent1" w:themeShade="BF"/>
          <w:sz w:val="32"/>
          <w:szCs w:val="32"/>
        </w:rPr>
      </w:pPr>
      <w:r w:rsidRPr="006241F7">
        <w:rPr>
          <w:rFonts w:asciiTheme="minorHAnsi" w:eastAsiaTheme="minorHAnsi" w:hAnsiTheme="minorHAnsi" w:cstheme="minorHAnsi"/>
          <w:b/>
          <w:bCs/>
          <w:i/>
          <w:iCs/>
          <w:color w:val="365F91" w:themeColor="accent1" w:themeShade="BF"/>
          <w:sz w:val="32"/>
          <w:szCs w:val="32"/>
        </w:rPr>
        <w:lastRenderedPageBreak/>
        <w:t>“</w:t>
      </w:r>
      <w:r w:rsidRPr="006241F7">
        <w:rPr>
          <w:rFonts w:asciiTheme="minorHAnsi" w:eastAsiaTheme="minorHAnsi" w:hAnsiTheme="minorHAnsi" w:cstheme="minorHAnsi"/>
          <w:b/>
          <w:bCs/>
          <w:i/>
          <w:iCs/>
          <w:color w:val="365F91" w:themeColor="accent1" w:themeShade="BF"/>
          <w:sz w:val="32"/>
          <w:szCs w:val="32"/>
        </w:rPr>
        <w:t>Didattica da… Fuoriclasse</w:t>
      </w:r>
      <w:r w:rsidRPr="006241F7">
        <w:rPr>
          <w:rFonts w:asciiTheme="minorHAnsi" w:eastAsiaTheme="minorHAnsi" w:hAnsiTheme="minorHAnsi" w:cstheme="minorHAnsi"/>
          <w:color w:val="365F91" w:themeColor="accent1" w:themeShade="BF"/>
          <w:sz w:val="32"/>
          <w:szCs w:val="32"/>
        </w:rPr>
        <w:t>”,</w:t>
      </w:r>
    </w:p>
    <w:p w14:paraId="5A0AC924" w14:textId="7E142C58" w:rsidR="00847A60" w:rsidRDefault="007316E8" w:rsidP="00847A60">
      <w:pPr>
        <w:widowControl/>
        <w:adjustRightInd w:val="0"/>
        <w:jc w:val="both"/>
        <w:rPr>
          <w:rFonts w:ascii="OpenSans-Regular" w:eastAsiaTheme="minorHAnsi" w:hAnsi="OpenSans-Regular" w:cs="OpenSans-Regular"/>
          <w:color w:val="1D1D1B"/>
        </w:rPr>
      </w:pPr>
      <w:r>
        <w:rPr>
          <w:rFonts w:ascii="OpenSans-Regular" w:eastAsiaTheme="minorHAnsi" w:hAnsi="OpenSans-Regular" w:cs="OpenSans-Regular"/>
          <w:color w:val="1D1D1B"/>
        </w:rPr>
        <w:t xml:space="preserve">L’Istituto promuove l’innovazione didattica e organizzativa attraverso l’adesione al progetto </w:t>
      </w:r>
      <w:proofErr w:type="gramStart"/>
      <w:r>
        <w:rPr>
          <w:rFonts w:ascii="OpenSans-Regular" w:eastAsiaTheme="minorHAnsi" w:hAnsi="OpenSans-Regular" w:cs="OpenSans-Regular"/>
          <w:color w:val="1D1D1B"/>
        </w:rPr>
        <w:t xml:space="preserve">“ </w:t>
      </w:r>
      <w:r>
        <w:rPr>
          <w:rFonts w:ascii="OpenSans-BoldItalic" w:eastAsiaTheme="minorHAnsi" w:hAnsi="OpenSans-BoldItalic" w:cs="OpenSans-BoldItalic"/>
          <w:b/>
          <w:bCs/>
          <w:i/>
          <w:iCs/>
          <w:color w:val="1D1D1B"/>
        </w:rPr>
        <w:t>Didattica</w:t>
      </w:r>
      <w:proofErr w:type="gramEnd"/>
      <w:r>
        <w:rPr>
          <w:rFonts w:ascii="OpenSans-BoldItalic" w:eastAsiaTheme="minorHAnsi" w:hAnsi="OpenSans-BoldItalic" w:cs="OpenSans-BoldItalic"/>
          <w:b/>
          <w:bCs/>
          <w:i/>
          <w:iCs/>
          <w:color w:val="1D1D1B"/>
        </w:rPr>
        <w:t xml:space="preserve"> da… Fuoriclasse</w:t>
      </w:r>
      <w:r>
        <w:rPr>
          <w:rFonts w:ascii="OpenSans-Regular" w:eastAsiaTheme="minorHAnsi" w:hAnsi="OpenSans-Regular" w:cs="OpenSans-Regular"/>
          <w:color w:val="1D1D1B"/>
        </w:rPr>
        <w:t xml:space="preserve">”, avviato con la rete costituita dall'Istituto Comprensivo Petrone, declinata nella realtà dell' Omnicomprensivo N. Scarano come </w:t>
      </w:r>
      <w:r>
        <w:rPr>
          <w:rFonts w:ascii="OpenSans-BoldItalic" w:eastAsiaTheme="minorHAnsi" w:hAnsi="OpenSans-BoldItalic" w:cs="OpenSans-BoldItalic"/>
          <w:b/>
          <w:bCs/>
          <w:i/>
          <w:iCs/>
          <w:color w:val="1D1D1B"/>
        </w:rPr>
        <w:t>B.I.O. ( Bottega dell'Inclusione e</w:t>
      </w:r>
      <w:r>
        <w:rPr>
          <w:rFonts w:ascii="OpenSans-Regular" w:eastAsiaTheme="minorHAnsi" w:hAnsi="OpenSans-Regular" w:cs="OpenSans-Regular"/>
          <w:color w:val="1D1D1B"/>
        </w:rPr>
        <w:t xml:space="preserve"> </w:t>
      </w:r>
      <w:r>
        <w:rPr>
          <w:rFonts w:ascii="OpenSans-BoldItalic" w:eastAsiaTheme="minorHAnsi" w:hAnsi="OpenSans-BoldItalic" w:cs="OpenSans-BoldItalic"/>
          <w:b/>
          <w:bCs/>
          <w:i/>
          <w:iCs/>
          <w:color w:val="1D1D1B"/>
        </w:rPr>
        <w:t>dell'Orientamento)</w:t>
      </w:r>
      <w:r>
        <w:rPr>
          <w:rFonts w:ascii="OpenSans-Regular" w:eastAsiaTheme="minorHAnsi" w:hAnsi="OpenSans-Regular" w:cs="OpenSans-Regular"/>
          <w:color w:val="1D1D1B"/>
        </w:rPr>
        <w:t>. Il progetto ripensa i paradigmi tradizionali dell’apprendimento, favorendo percorsi curricolari fondati su metodologie attive, personalizzate e strettamente integrate con le risorse del territorio. Nell’anno scolastico in corso la scuola ha avviato una fase di sperimentazione che coinvolge tutti gli ordini di scuola e inserisce anche il biennio della scuola secondaria di secondo grado, che non è previsto, al momento, nel progetto originale della Petrone. In tale prospettiva, la scuola si configura come una “bottega” di apprendimento, connessa al territorio, capace di valorizzare le potenzialità degli studenti e di formare soggetti autonomi, creativi e collaborativi, che apprendono anche attraverso il confronto con la realtà socio-economica e culturale del contesto in cui vivono. L’approccio adottato contribuisce al miglioramento dell’offerta formativa, promuovendo l’inclusione, l’orientamento e lo sviluppo delle competenze chiave per l’apprendimento permanente, in coerenza con le finalità del PTOF.</w:t>
      </w:r>
      <w:r w:rsidR="00847A60" w:rsidRPr="00847A60">
        <w:rPr>
          <w:rFonts w:ascii="OpenSans-Regular" w:eastAsiaTheme="minorHAnsi" w:hAnsi="OpenSans-Regular" w:cs="OpenSans-Regular"/>
          <w:color w:val="1D1D1B"/>
        </w:rPr>
        <w:t xml:space="preserve"> </w:t>
      </w:r>
      <w:r w:rsidR="00847A60">
        <w:rPr>
          <w:rFonts w:ascii="OpenSans-Regular" w:eastAsiaTheme="minorHAnsi" w:hAnsi="OpenSans-Regular" w:cs="OpenSans-Regular"/>
          <w:color w:val="1D1D1B"/>
        </w:rPr>
        <w:t>La didattica da fuori classe, cui la scuola aderisce e che declina con il progetto B.I.O., si muove su</w:t>
      </w:r>
    </w:p>
    <w:p w14:paraId="6A722712" w14:textId="77777777" w:rsidR="00847A60" w:rsidRDefault="00847A60" w:rsidP="00847A60">
      <w:pPr>
        <w:widowControl/>
        <w:adjustRightInd w:val="0"/>
        <w:jc w:val="both"/>
        <w:rPr>
          <w:rFonts w:ascii="OpenSans-Regular" w:eastAsiaTheme="minorHAnsi" w:hAnsi="OpenSans-Regular" w:cs="OpenSans-Regular"/>
          <w:color w:val="1D1D1B"/>
        </w:rPr>
      </w:pPr>
      <w:r>
        <w:rPr>
          <w:rFonts w:ascii="OpenSans-Regular" w:eastAsiaTheme="minorHAnsi" w:hAnsi="OpenSans-Regular" w:cs="OpenSans-Regular"/>
          <w:color w:val="1D1D1B"/>
        </w:rPr>
        <w:t xml:space="preserve">tre grandi matrici di innovazione del binomio-insegnamento -apprendimento: Il docente è concepito come "architetto" </w:t>
      </w:r>
    </w:p>
    <w:p w14:paraId="3518AEC0" w14:textId="45A03A86" w:rsidR="00847A60" w:rsidRDefault="00847A60" w:rsidP="00847A60">
      <w:pPr>
        <w:widowControl/>
        <w:adjustRightInd w:val="0"/>
        <w:jc w:val="both"/>
        <w:rPr>
          <w:rFonts w:ascii="OpenSans-Regular" w:eastAsiaTheme="minorHAnsi" w:hAnsi="OpenSans-Regular" w:cs="OpenSans-Regular"/>
          <w:color w:val="1D1D1B"/>
        </w:rPr>
      </w:pPr>
      <w:r>
        <w:rPr>
          <w:rFonts w:ascii="OpenSans-Regular" w:eastAsiaTheme="minorHAnsi" w:hAnsi="OpenSans-Regular" w:cs="OpenSans-Regular"/>
          <w:color w:val="1D1D1B"/>
        </w:rPr>
        <w:t>1. del percorso di apprendimento e lavora in team per creare paesaggi educativi in cui si valorizza la centralità dell’apprendimento e l'approccio multidisciplinare in grado di promuovere collaborazione, pensiero critico e creatività</w:t>
      </w:r>
      <w:proofErr w:type="gramStart"/>
      <w:r>
        <w:rPr>
          <w:rFonts w:ascii="OpenSans-Regular" w:eastAsiaTheme="minorHAnsi" w:hAnsi="OpenSans-Regular" w:cs="OpenSans-Regular"/>
          <w:color w:val="1D1D1B"/>
        </w:rPr>
        <w:t>…(</w:t>
      </w:r>
      <w:proofErr w:type="gramEnd"/>
      <w:r>
        <w:rPr>
          <w:rFonts w:ascii="OpenSans-Regular" w:eastAsiaTheme="minorHAnsi" w:hAnsi="OpenSans-Regular" w:cs="OpenSans-Regular"/>
          <w:color w:val="1D1D1B"/>
        </w:rPr>
        <w:t>soft skill). Una progettazione che si costruisce intorno agli alunni e le alunne, portatori di bisogni e</w:t>
      </w:r>
    </w:p>
    <w:p w14:paraId="0EF4DE95" w14:textId="77777777" w:rsidR="00847A60" w:rsidRDefault="00847A60" w:rsidP="00847A60">
      <w:pPr>
        <w:widowControl/>
        <w:adjustRightInd w:val="0"/>
        <w:jc w:val="both"/>
        <w:rPr>
          <w:rFonts w:ascii="OpenSans-Regular" w:eastAsiaTheme="minorHAnsi" w:hAnsi="OpenSans-Regular" w:cs="OpenSans-Regular"/>
          <w:color w:val="1D1D1B"/>
        </w:rPr>
      </w:pPr>
      <w:r>
        <w:rPr>
          <w:rFonts w:ascii="OpenSans-Regular" w:eastAsiaTheme="minorHAnsi" w:hAnsi="OpenSans-Regular" w:cs="OpenSans-Regular"/>
          <w:color w:val="1D1D1B"/>
        </w:rPr>
        <w:t>interessi e capaci di fare la differenza. Il docente è impegnato in azioni di ricerca-azione che</w:t>
      </w:r>
    </w:p>
    <w:p w14:paraId="7671F291" w14:textId="5BE9E287" w:rsidR="00847A60" w:rsidRDefault="00847A60" w:rsidP="00847A60">
      <w:pPr>
        <w:widowControl/>
        <w:adjustRightInd w:val="0"/>
        <w:jc w:val="both"/>
        <w:rPr>
          <w:rFonts w:ascii="OpenSans-Regular" w:eastAsiaTheme="minorHAnsi" w:hAnsi="OpenSans-Regular" w:cs="OpenSans-Regular"/>
          <w:color w:val="1D1D1B"/>
        </w:rPr>
      </w:pPr>
      <w:r>
        <w:rPr>
          <w:rFonts w:ascii="OpenSans-Regular" w:eastAsiaTheme="minorHAnsi" w:hAnsi="OpenSans-Regular" w:cs="OpenSans-Regular"/>
          <w:color w:val="1D1D1B"/>
        </w:rPr>
        <w:t>valorizza il proprio ruolo. L'apprendimento avviene in esperienze a classi aperte che non coincidono necessariamente con la classe di frequenza: gli alunni e le alunne sono chiamati a scegliere il percorso da seguire, autodeterminando il proprio apprendimento. La valutazione diventa olistica, basate sull'osservazione di quattro aree chiave (compito, sé, motivazione, relazioni personali).</w:t>
      </w:r>
    </w:p>
    <w:p w14:paraId="0BD343B7" w14:textId="3B7A8AC4" w:rsidR="00847A60" w:rsidRDefault="00847A60" w:rsidP="00847A60">
      <w:pPr>
        <w:widowControl/>
        <w:adjustRightInd w:val="0"/>
        <w:jc w:val="both"/>
        <w:rPr>
          <w:rFonts w:ascii="OpenSans-Regular" w:eastAsiaTheme="minorHAnsi" w:hAnsi="OpenSans-Regular" w:cs="OpenSans-Regular"/>
          <w:color w:val="1D1D1B"/>
        </w:rPr>
      </w:pPr>
      <w:r>
        <w:rPr>
          <w:rFonts w:ascii="OpenSans-Regular" w:eastAsiaTheme="minorHAnsi" w:hAnsi="OpenSans-Regular" w:cs="OpenSans-Regular"/>
          <w:color w:val="1D1D1B"/>
        </w:rPr>
        <w:t>2. L'apprendimento diventa orientativo: le attività esperienziali pongono i discenti nelle condizioni di far emergere passioni e talenti inaspettati. L’apprendimento personale, inoltre, contribuisce all’apprendimento collettivo e diviene significativo, in una dimensione autentica di cooperative learning e di peer tutoring, in un gruppo “di compito” inclusivo e motivante.</w:t>
      </w:r>
    </w:p>
    <w:p w14:paraId="7126E6F1" w14:textId="6A8E1F8A" w:rsidR="00847A60" w:rsidRDefault="00847A60" w:rsidP="00847A60">
      <w:pPr>
        <w:widowControl/>
        <w:adjustRightInd w:val="0"/>
        <w:jc w:val="both"/>
        <w:rPr>
          <w:rFonts w:ascii="OpenSans-Regular" w:eastAsiaTheme="minorHAnsi" w:hAnsi="OpenSans-Regular" w:cs="OpenSans-Regular"/>
          <w:color w:val="1D1D1B"/>
        </w:rPr>
      </w:pPr>
      <w:r>
        <w:rPr>
          <w:rFonts w:ascii="OpenSans-Regular" w:eastAsiaTheme="minorHAnsi" w:hAnsi="OpenSans-Regular" w:cs="OpenSans-Regular"/>
          <w:color w:val="1D1D1B"/>
        </w:rPr>
        <w:t>3. ll territorio, entra nella scuola e la scuola si svolge sul territorio e diventa co-progettazione arricchisce e potenzia l’azione formativa, permettendo il continuo riposizionamento e orientamento dei discenti, che strutturano la propria identità culturale e interagiscono con il territorio in modo consapevole e responsabile. Lo sviluppo delle</w:t>
      </w:r>
    </w:p>
    <w:p w14:paraId="00E3634A" w14:textId="695CE1BF" w:rsidR="007D6097" w:rsidRDefault="00847A60" w:rsidP="00847A60">
      <w:pPr>
        <w:widowControl/>
        <w:adjustRightInd w:val="0"/>
        <w:jc w:val="both"/>
        <w:rPr>
          <w:rFonts w:ascii="OpenSans-Regular" w:eastAsiaTheme="minorHAnsi" w:hAnsi="OpenSans-Regular" w:cs="OpenSans-Regular"/>
          <w:color w:val="1D1D1B"/>
        </w:rPr>
      </w:pPr>
      <w:r>
        <w:rPr>
          <w:rFonts w:ascii="OpenSans-Regular" w:eastAsiaTheme="minorHAnsi" w:hAnsi="OpenSans-Regular" w:cs="OpenSans-Regular"/>
          <w:color w:val="1D1D1B"/>
        </w:rPr>
        <w:t>competenze di cittadinanza attiva diviene il fil rouge della formazione esperienziale dei futuri cittadini capaci di apportare cambiamenti positivi al loro territorio.</w:t>
      </w:r>
    </w:p>
    <w:p w14:paraId="2B4D5CD1" w14:textId="6926A0CF" w:rsidR="00AD35DF" w:rsidRDefault="00B0265B" w:rsidP="00847A60">
      <w:pPr>
        <w:widowControl/>
        <w:adjustRightInd w:val="0"/>
        <w:jc w:val="both"/>
        <w:rPr>
          <w:rFonts w:ascii="OpenSans-Regular" w:eastAsiaTheme="minorHAnsi" w:hAnsi="OpenSans-Regular" w:cs="OpenSans-Regular"/>
          <w:color w:val="1D1D1B"/>
        </w:rPr>
      </w:pPr>
      <w:hyperlink r:id="rId11" w:history="1">
        <w:r w:rsidRPr="00D27DD6">
          <w:rPr>
            <w:rStyle w:val="Collegamentoipertestuale"/>
            <w:rFonts w:ascii="OpenSans-Regular" w:eastAsiaTheme="minorHAnsi" w:hAnsi="OpenSans-Regular" w:cs="OpenSans-Regular"/>
          </w:rPr>
          <w:t>https://www.didatticadafuoriclasse.it/</w:t>
        </w:r>
      </w:hyperlink>
      <w:r>
        <w:rPr>
          <w:rFonts w:ascii="OpenSans-Regular" w:eastAsiaTheme="minorHAnsi" w:hAnsi="OpenSans-Regular" w:cs="OpenSans-Regular"/>
          <w:color w:val="1D1D1B"/>
        </w:rPr>
        <w:t xml:space="preserve"> </w:t>
      </w:r>
    </w:p>
    <w:p w14:paraId="607A651E" w14:textId="52860B89" w:rsidR="004A21A4" w:rsidRDefault="004A21A4" w:rsidP="00847A60">
      <w:pPr>
        <w:widowControl/>
        <w:adjustRightInd w:val="0"/>
        <w:jc w:val="both"/>
        <w:rPr>
          <w:rFonts w:ascii="OpenSans-Regular" w:eastAsiaTheme="minorHAnsi" w:hAnsi="OpenSans-Regular" w:cs="OpenSans-Regular"/>
          <w:color w:val="1D1D1B"/>
        </w:rPr>
      </w:pPr>
    </w:p>
    <w:p w14:paraId="7B75663A" w14:textId="61BBC91D" w:rsidR="004A21A4" w:rsidRDefault="004A21A4" w:rsidP="00847A60">
      <w:pPr>
        <w:widowControl/>
        <w:adjustRightInd w:val="0"/>
        <w:jc w:val="both"/>
        <w:rPr>
          <w:rFonts w:ascii="OpenSans-Regular" w:eastAsiaTheme="minorHAnsi" w:hAnsi="OpenSans-Regular" w:cs="OpenSans-Regular"/>
          <w:color w:val="1D1D1B"/>
        </w:rPr>
      </w:pPr>
      <w:r>
        <w:rPr>
          <w:rFonts w:ascii="OpenSans-Regular" w:eastAsiaTheme="minorHAnsi" w:hAnsi="OpenSans-Regular" w:cs="OpenSans-Regular"/>
          <w:color w:val="1D1D1B"/>
        </w:rPr>
        <w:t xml:space="preserve">Progetti B.I.O. a.s. 2025-26 </w:t>
      </w:r>
    </w:p>
    <w:p w14:paraId="7C1F3533" w14:textId="568ACA7C" w:rsidR="004A21A4" w:rsidRDefault="003E03FB" w:rsidP="00847A60">
      <w:pPr>
        <w:widowControl/>
        <w:adjustRightInd w:val="0"/>
        <w:jc w:val="both"/>
        <w:rPr>
          <w:rFonts w:ascii="OpenSans-Regular" w:eastAsiaTheme="minorHAnsi" w:hAnsi="OpenSans-Regular" w:cs="OpenSans-Regular"/>
          <w:color w:val="1D1D1B"/>
        </w:rPr>
      </w:pPr>
      <w:r w:rsidRPr="00152E7A">
        <w:rPr>
          <w:rFonts w:ascii="OpenSans-Regular" w:eastAsiaTheme="minorHAnsi" w:hAnsi="OpenSans-Regular" w:cs="OpenSans-Regular"/>
          <w:i/>
          <w:iCs/>
          <w:color w:val="1D1D1B"/>
        </w:rPr>
        <w:t>IO CONNESS</w:t>
      </w:r>
      <w:r w:rsidR="000A1DA3" w:rsidRPr="00152E7A">
        <w:rPr>
          <w:rFonts w:ascii="OpenSans-Regular" w:eastAsiaTheme="minorHAnsi" w:hAnsi="OpenSans-Regular" w:cs="OpenSans-Regular"/>
          <w:i/>
          <w:iCs/>
          <w:color w:val="1D1D1B"/>
        </w:rPr>
        <w:t>O</w:t>
      </w:r>
      <w:r>
        <w:rPr>
          <w:rFonts w:ascii="OpenSans-Regular" w:eastAsiaTheme="minorHAnsi" w:hAnsi="OpenSans-Regular" w:cs="OpenSans-Regular"/>
          <w:color w:val="1D1D1B"/>
        </w:rPr>
        <w:t>: il giornale della scuola</w:t>
      </w:r>
      <w:r w:rsidR="000A1DA3">
        <w:rPr>
          <w:rFonts w:ascii="OpenSans-Regular" w:eastAsiaTheme="minorHAnsi" w:hAnsi="OpenSans-Regular" w:cs="OpenSans-Regular"/>
          <w:color w:val="1D1D1B"/>
        </w:rPr>
        <w:t xml:space="preserve"> (tutti gli ordini di scuola</w:t>
      </w:r>
      <w:r w:rsidR="00152E7A">
        <w:rPr>
          <w:rFonts w:ascii="OpenSans-Regular" w:eastAsiaTheme="minorHAnsi" w:hAnsi="OpenSans-Regular" w:cs="OpenSans-Regular"/>
          <w:color w:val="1D1D1B"/>
        </w:rPr>
        <w:t>, biennio Liceo</w:t>
      </w:r>
      <w:r w:rsidR="000A1DA3">
        <w:rPr>
          <w:rFonts w:ascii="OpenSans-Regular" w:eastAsiaTheme="minorHAnsi" w:hAnsi="OpenSans-Regular" w:cs="OpenSans-Regular"/>
          <w:color w:val="1D1D1B"/>
        </w:rPr>
        <w:t>)</w:t>
      </w:r>
    </w:p>
    <w:p w14:paraId="5786423F" w14:textId="29FE3B03" w:rsidR="000A1DA3" w:rsidRDefault="008C10C4" w:rsidP="00847A60">
      <w:pPr>
        <w:widowControl/>
        <w:adjustRightInd w:val="0"/>
        <w:jc w:val="both"/>
        <w:rPr>
          <w:rFonts w:ascii="OpenSans-Regular" w:eastAsiaTheme="minorHAnsi" w:hAnsi="OpenSans-Regular" w:cs="OpenSans-Regular"/>
          <w:color w:val="1D1D1B"/>
        </w:rPr>
      </w:pPr>
      <w:r w:rsidRPr="00152E7A">
        <w:rPr>
          <w:rFonts w:ascii="OpenSans-Regular" w:eastAsiaTheme="minorHAnsi" w:hAnsi="OpenSans-Regular" w:cs="OpenSans-Regular"/>
          <w:i/>
          <w:iCs/>
          <w:color w:val="1D1D1B"/>
        </w:rPr>
        <w:t>Conosciamo le nostre radici</w:t>
      </w:r>
      <w:r>
        <w:rPr>
          <w:rFonts w:ascii="OpenSans-Regular" w:eastAsiaTheme="minorHAnsi" w:hAnsi="OpenSans-Regular" w:cs="OpenSans-Regular"/>
          <w:color w:val="1D1D1B"/>
        </w:rPr>
        <w:t>: Infanzia</w:t>
      </w:r>
    </w:p>
    <w:p w14:paraId="192AA764" w14:textId="12CBD29A" w:rsidR="008C10C4" w:rsidRDefault="00334551" w:rsidP="00847A60">
      <w:pPr>
        <w:widowControl/>
        <w:adjustRightInd w:val="0"/>
        <w:jc w:val="both"/>
        <w:rPr>
          <w:rFonts w:ascii="OpenSans-Regular" w:eastAsiaTheme="minorHAnsi" w:hAnsi="OpenSans-Regular" w:cs="OpenSans-Regular"/>
          <w:color w:val="1D1D1B"/>
        </w:rPr>
      </w:pPr>
      <w:r w:rsidRPr="00152E7A">
        <w:rPr>
          <w:rFonts w:ascii="OpenSans-Regular" w:eastAsiaTheme="minorHAnsi" w:hAnsi="OpenSans-Regular" w:cs="OpenSans-Regular"/>
          <w:i/>
          <w:iCs/>
          <w:color w:val="1D1D1B"/>
        </w:rPr>
        <w:t>Piccoli Ciceroni</w:t>
      </w:r>
      <w:r>
        <w:rPr>
          <w:rFonts w:ascii="OpenSans-Regular" w:eastAsiaTheme="minorHAnsi" w:hAnsi="OpenSans-Regular" w:cs="OpenSans-Regular"/>
          <w:color w:val="1D1D1B"/>
        </w:rPr>
        <w:t>: Primaria Roccavivara</w:t>
      </w:r>
    </w:p>
    <w:p w14:paraId="305B10F9" w14:textId="1DC74150" w:rsidR="00334551" w:rsidRDefault="00E02346" w:rsidP="00847A60">
      <w:pPr>
        <w:widowControl/>
        <w:adjustRightInd w:val="0"/>
        <w:jc w:val="both"/>
        <w:rPr>
          <w:rFonts w:asciiTheme="minorHAnsi" w:hAnsiTheme="minorHAnsi" w:cstheme="minorHAnsi"/>
        </w:rPr>
      </w:pPr>
      <w:r w:rsidRPr="00152E7A">
        <w:rPr>
          <w:rFonts w:asciiTheme="minorHAnsi" w:hAnsiTheme="minorHAnsi" w:cstheme="minorHAnsi"/>
          <w:i/>
          <w:iCs/>
        </w:rPr>
        <w:t>Radici, memoria, identità, comunità</w:t>
      </w:r>
      <w:r>
        <w:rPr>
          <w:rFonts w:asciiTheme="minorHAnsi" w:hAnsiTheme="minorHAnsi" w:cstheme="minorHAnsi"/>
        </w:rPr>
        <w:t xml:space="preserve">: </w:t>
      </w:r>
      <w:r w:rsidR="00152E7A">
        <w:rPr>
          <w:rFonts w:asciiTheme="minorHAnsi" w:hAnsiTheme="minorHAnsi" w:cstheme="minorHAnsi"/>
        </w:rPr>
        <w:t>continuità</w:t>
      </w:r>
    </w:p>
    <w:p w14:paraId="7EA0304D" w14:textId="5A106BF7" w:rsidR="00C03D5B" w:rsidRPr="00E02346" w:rsidRDefault="00C03D5B" w:rsidP="00847A60">
      <w:pPr>
        <w:widowControl/>
        <w:adjustRightInd w:val="0"/>
        <w:jc w:val="both"/>
        <w:rPr>
          <w:rFonts w:asciiTheme="minorHAnsi" w:eastAsiaTheme="minorHAnsi" w:hAnsiTheme="minorHAnsi" w:cstheme="minorHAnsi"/>
          <w:color w:val="1D1D1B"/>
        </w:rPr>
      </w:pPr>
      <w:r w:rsidRPr="00152E7A">
        <w:rPr>
          <w:rFonts w:asciiTheme="minorHAnsi" w:hAnsiTheme="minorHAnsi" w:cstheme="minorHAnsi"/>
          <w:i/>
          <w:iCs/>
        </w:rPr>
        <w:t>Lezioni con ospite</w:t>
      </w:r>
      <w:r>
        <w:rPr>
          <w:rFonts w:asciiTheme="minorHAnsi" w:hAnsiTheme="minorHAnsi" w:cstheme="minorHAnsi"/>
        </w:rPr>
        <w:t>: SSPG</w:t>
      </w:r>
    </w:p>
    <w:p w14:paraId="6975404D" w14:textId="77777777" w:rsidR="000A1DA3" w:rsidRPr="007316E8" w:rsidRDefault="000A1DA3" w:rsidP="00847A60">
      <w:pPr>
        <w:widowControl/>
        <w:adjustRightInd w:val="0"/>
        <w:jc w:val="both"/>
        <w:rPr>
          <w:rFonts w:ascii="OpenSans-Regular" w:eastAsiaTheme="minorHAnsi" w:hAnsi="OpenSans-Regular" w:cs="OpenSans-Regular"/>
          <w:color w:val="1D1D1B"/>
        </w:rPr>
      </w:pPr>
    </w:p>
    <w:sectPr w:rsidR="000A1DA3" w:rsidRPr="007316E8" w:rsidSect="00743604">
      <w:headerReference w:type="default" r:id="rId12"/>
      <w:footerReference w:type="default" r:id="rId13"/>
      <w:pgSz w:w="11910" w:h="16840"/>
      <w:pgMar w:top="2053" w:right="992" w:bottom="284" w:left="709" w:header="0" w:footer="3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2AEB4" w14:textId="77777777" w:rsidR="00155E82" w:rsidRDefault="00155E82" w:rsidP="00AB743A">
      <w:r>
        <w:separator/>
      </w:r>
    </w:p>
  </w:endnote>
  <w:endnote w:type="continuationSeparator" w:id="0">
    <w:p w14:paraId="356D2F58" w14:textId="77777777" w:rsidR="00155E82" w:rsidRDefault="00155E82" w:rsidP="00AB7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ans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pen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18"/>
        <w:szCs w:val="18"/>
      </w:rPr>
      <w:id w:val="-1579128283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rFonts w:asciiTheme="minorHAnsi" w:hAnsiTheme="minorHAnsi" w:cstheme="minorHAnsi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7BC5A184" w14:textId="7A29203B" w:rsidR="009B464F" w:rsidRDefault="00192322" w:rsidP="009B464F">
            <w:pPr>
              <w:pStyle w:val="Pidipagina"/>
              <w:jc w:val="center"/>
              <w:rPr>
                <w:rFonts w:asciiTheme="minorHAnsi" w:hAnsiTheme="minorHAnsi" w:cstheme="minorHAnsi"/>
                <w:bCs/>
              </w:rPr>
            </w:pPr>
            <w:r w:rsidRPr="00192322">
              <w:rPr>
                <w:noProof/>
                <w:color w:val="215868" w:themeColor="accent5" w:themeShade="80"/>
              </w:rPr>
              <w:drawing>
                <wp:anchor distT="0" distB="0" distL="114300" distR="114300" simplePos="0" relativeHeight="487269888" behindDoc="1" locked="0" layoutInCell="1" allowOverlap="1" wp14:anchorId="282EF1F7" wp14:editId="73E23EF0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-1270</wp:posOffset>
                  </wp:positionV>
                  <wp:extent cx="449580" cy="419100"/>
                  <wp:effectExtent l="0" t="0" r="7620" b="0"/>
                  <wp:wrapNone/>
                  <wp:docPr id="114" name="Immagine 1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0"/>
                          <pic:cNvPicPr>
                            <a:picLocks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E75B3">
              <w:rPr>
                <w:rFonts w:asciiTheme="minorHAnsi" w:hAnsiTheme="minorHAnsi" w:cstheme="minorHAnsi"/>
                <w:sz w:val="18"/>
                <w:szCs w:val="18"/>
              </w:rPr>
              <w:t xml:space="preserve">Progetti di rete a.s. 2025-26 </w:t>
            </w:r>
          </w:p>
          <w:p w14:paraId="1F45D274" w14:textId="78AA21B1" w:rsidR="002A5054" w:rsidRPr="00192322" w:rsidRDefault="00192322" w:rsidP="00192322">
            <w:pPr>
              <w:pStyle w:val="Corpotesto"/>
              <w:ind w:left="183" w:right="-1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 w:rsidR="009B464F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 w:rsidR="009B464F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 w:rsidR="009B464F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 w:rsidR="009B464F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 w:rsidR="009B464F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 w:rsidR="009B464F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 w:rsidR="009B464F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 w:rsidR="009B464F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 w:rsidR="002A5054" w:rsidRPr="00192322">
              <w:rPr>
                <w:rFonts w:asciiTheme="minorHAnsi" w:hAnsiTheme="minorHAnsi" w:cstheme="minorHAnsi"/>
                <w:sz w:val="16"/>
                <w:szCs w:val="16"/>
              </w:rPr>
              <w:t xml:space="preserve">Pag. </w:t>
            </w:r>
            <w:r w:rsidR="002A5054" w:rsidRPr="0019232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begin"/>
            </w:r>
            <w:r w:rsidR="002A5054" w:rsidRPr="0019232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instrText>PAGE</w:instrText>
            </w:r>
            <w:r w:rsidR="002A5054" w:rsidRPr="0019232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separate"/>
            </w:r>
            <w:r w:rsidR="002A5054" w:rsidRPr="0019232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</w:t>
            </w:r>
            <w:r w:rsidR="002A5054" w:rsidRPr="0019232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end"/>
            </w:r>
            <w:r w:rsidR="002A5054" w:rsidRPr="00192322">
              <w:rPr>
                <w:rFonts w:asciiTheme="minorHAnsi" w:hAnsiTheme="minorHAnsi" w:cstheme="minorHAnsi"/>
                <w:sz w:val="16"/>
                <w:szCs w:val="16"/>
              </w:rPr>
              <w:t xml:space="preserve"> a </w:t>
            </w:r>
            <w:r w:rsidR="002A5054" w:rsidRPr="0019232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begin"/>
            </w:r>
            <w:r w:rsidR="002A5054" w:rsidRPr="0019232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instrText>NUMPAGES</w:instrText>
            </w:r>
            <w:r w:rsidR="002A5054" w:rsidRPr="0019232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separate"/>
            </w:r>
            <w:r w:rsidR="002A5054" w:rsidRPr="0019232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</w:t>
            </w:r>
            <w:r w:rsidR="002A5054" w:rsidRPr="0019232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B629E7F" w14:textId="53668695" w:rsidR="00AB743A" w:rsidRPr="002A5054" w:rsidRDefault="00AB743A" w:rsidP="00192322">
    <w:pPr>
      <w:pStyle w:val="Corpotesto"/>
      <w:spacing w:line="14" w:lineRule="auto"/>
      <w:jc w:val="center"/>
      <w:rPr>
        <w:rFonts w:asciiTheme="minorHAnsi" w:hAnsiTheme="minorHAnsi" w:cstheme="minorHAnsi"/>
        <w:sz w:val="18"/>
        <w:szCs w:val="18"/>
      </w:rPr>
    </w:pPr>
  </w:p>
  <w:p w14:paraId="5F8260D5" w14:textId="77777777" w:rsidR="00913412" w:rsidRDefault="009134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F39C6" w14:textId="77777777" w:rsidR="00155E82" w:rsidRDefault="00155E82" w:rsidP="00AB743A">
      <w:bookmarkStart w:id="0" w:name="_Hlk221018417"/>
      <w:bookmarkEnd w:id="0"/>
      <w:r>
        <w:separator/>
      </w:r>
    </w:p>
  </w:footnote>
  <w:footnote w:type="continuationSeparator" w:id="0">
    <w:p w14:paraId="5CBB1017" w14:textId="77777777" w:rsidR="00155E82" w:rsidRDefault="00155E82" w:rsidP="00AB74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BCDBA" w14:textId="55BC9F9A" w:rsidR="002A5054" w:rsidRDefault="002A5054" w:rsidP="00A6703A">
    <w:pPr>
      <w:pStyle w:val="Intestazione"/>
      <w:jc w:val="center"/>
    </w:pPr>
  </w:p>
  <w:p w14:paraId="46530B68" w14:textId="09B28628" w:rsidR="00692728" w:rsidRPr="00BA33AD" w:rsidRDefault="00692728" w:rsidP="001352EC">
    <w:pPr>
      <w:pStyle w:val="Intestazione"/>
      <w:jc w:val="center"/>
      <w:rPr>
        <w:rFonts w:asciiTheme="minorHAnsi" w:hAnsiTheme="minorHAnsi" w:cstheme="minorHAnsi"/>
        <w:b/>
        <w:bCs/>
        <w:color w:val="215868" w:themeColor="accent5" w:themeShade="80"/>
      </w:rPr>
    </w:pPr>
  </w:p>
  <w:p w14:paraId="3E10EA8C" w14:textId="77777777" w:rsidR="00913412" w:rsidRDefault="009134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8" type="#_x0000_t75" style="width:11.4pt;height:11.4pt" o:bullet="t">
        <v:imagedata r:id="rId1" o:title="msoBCF1"/>
      </v:shape>
    </w:pict>
  </w:numPicBullet>
  <w:abstractNum w:abstractNumId="0" w15:restartNumberingAfterBreak="0">
    <w:nsid w:val="F3FB6227"/>
    <w:multiLevelType w:val="hybridMultilevel"/>
    <w:tmpl w:val="FB1E693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D27B1D"/>
    <w:multiLevelType w:val="hybridMultilevel"/>
    <w:tmpl w:val="A630FE3E"/>
    <w:lvl w:ilvl="0" w:tplc="542E03C6">
      <w:numFmt w:val="bullet"/>
      <w:lvlText w:val="-"/>
      <w:lvlJc w:val="left"/>
      <w:pPr>
        <w:ind w:left="860" w:hanging="361"/>
      </w:pPr>
      <w:rPr>
        <w:rFonts w:ascii="Arial" w:eastAsia="Arial" w:hAnsi="Arial" w:cs="Arial" w:hint="default"/>
        <w:w w:val="91"/>
        <w:sz w:val="24"/>
        <w:szCs w:val="24"/>
        <w:lang w:val="it-IT" w:eastAsia="en-US" w:bidi="ar-SA"/>
      </w:rPr>
    </w:lvl>
    <w:lvl w:ilvl="1" w:tplc="2B84E522">
      <w:numFmt w:val="bullet"/>
      <w:lvlText w:val="•"/>
      <w:lvlJc w:val="left"/>
      <w:pPr>
        <w:ind w:left="1848" w:hanging="361"/>
      </w:pPr>
      <w:rPr>
        <w:rFonts w:hint="default"/>
        <w:lang w:val="it-IT" w:eastAsia="en-US" w:bidi="ar-SA"/>
      </w:rPr>
    </w:lvl>
    <w:lvl w:ilvl="2" w:tplc="048605DA">
      <w:numFmt w:val="bullet"/>
      <w:lvlText w:val="•"/>
      <w:lvlJc w:val="left"/>
      <w:pPr>
        <w:ind w:left="2837" w:hanging="361"/>
      </w:pPr>
      <w:rPr>
        <w:rFonts w:hint="default"/>
        <w:lang w:val="it-IT" w:eastAsia="en-US" w:bidi="ar-SA"/>
      </w:rPr>
    </w:lvl>
    <w:lvl w:ilvl="3" w:tplc="E3189CF2">
      <w:numFmt w:val="bullet"/>
      <w:lvlText w:val="•"/>
      <w:lvlJc w:val="left"/>
      <w:pPr>
        <w:ind w:left="3825" w:hanging="361"/>
      </w:pPr>
      <w:rPr>
        <w:rFonts w:hint="default"/>
        <w:lang w:val="it-IT" w:eastAsia="en-US" w:bidi="ar-SA"/>
      </w:rPr>
    </w:lvl>
    <w:lvl w:ilvl="4" w:tplc="63763266">
      <w:numFmt w:val="bullet"/>
      <w:lvlText w:val="•"/>
      <w:lvlJc w:val="left"/>
      <w:pPr>
        <w:ind w:left="4814" w:hanging="361"/>
      </w:pPr>
      <w:rPr>
        <w:rFonts w:hint="default"/>
        <w:lang w:val="it-IT" w:eastAsia="en-US" w:bidi="ar-SA"/>
      </w:rPr>
    </w:lvl>
    <w:lvl w:ilvl="5" w:tplc="E0082E0E">
      <w:numFmt w:val="bullet"/>
      <w:lvlText w:val="•"/>
      <w:lvlJc w:val="left"/>
      <w:pPr>
        <w:ind w:left="5803" w:hanging="361"/>
      </w:pPr>
      <w:rPr>
        <w:rFonts w:hint="default"/>
        <w:lang w:val="it-IT" w:eastAsia="en-US" w:bidi="ar-SA"/>
      </w:rPr>
    </w:lvl>
    <w:lvl w:ilvl="6" w:tplc="3AC87AF6">
      <w:numFmt w:val="bullet"/>
      <w:lvlText w:val="•"/>
      <w:lvlJc w:val="left"/>
      <w:pPr>
        <w:ind w:left="6791" w:hanging="361"/>
      </w:pPr>
      <w:rPr>
        <w:rFonts w:hint="default"/>
        <w:lang w:val="it-IT" w:eastAsia="en-US" w:bidi="ar-SA"/>
      </w:rPr>
    </w:lvl>
    <w:lvl w:ilvl="7" w:tplc="D6AAE2F2">
      <w:numFmt w:val="bullet"/>
      <w:lvlText w:val="•"/>
      <w:lvlJc w:val="left"/>
      <w:pPr>
        <w:ind w:left="7780" w:hanging="361"/>
      </w:pPr>
      <w:rPr>
        <w:rFonts w:hint="default"/>
        <w:lang w:val="it-IT" w:eastAsia="en-US" w:bidi="ar-SA"/>
      </w:rPr>
    </w:lvl>
    <w:lvl w:ilvl="8" w:tplc="F66AFF58">
      <w:numFmt w:val="bullet"/>
      <w:lvlText w:val="•"/>
      <w:lvlJc w:val="left"/>
      <w:pPr>
        <w:ind w:left="8769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02F3479A"/>
    <w:multiLevelType w:val="hybridMultilevel"/>
    <w:tmpl w:val="1F6CD692"/>
    <w:lvl w:ilvl="0" w:tplc="0410000D">
      <w:start w:val="1"/>
      <w:numFmt w:val="bullet"/>
      <w:lvlText w:val="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" w15:restartNumberingAfterBreak="0">
    <w:nsid w:val="049E42DE"/>
    <w:multiLevelType w:val="hybridMultilevel"/>
    <w:tmpl w:val="4EAC9D54"/>
    <w:lvl w:ilvl="0" w:tplc="D2708B60">
      <w:start w:val="14"/>
      <w:numFmt w:val="bullet"/>
      <w:lvlText w:val="-"/>
      <w:lvlJc w:val="left"/>
      <w:pPr>
        <w:ind w:left="417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4" w15:restartNumberingAfterBreak="0">
    <w:nsid w:val="05A12B79"/>
    <w:multiLevelType w:val="hybridMultilevel"/>
    <w:tmpl w:val="ECA2A4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B7688"/>
    <w:multiLevelType w:val="hybridMultilevel"/>
    <w:tmpl w:val="072C652C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00E69"/>
    <w:multiLevelType w:val="hybridMultilevel"/>
    <w:tmpl w:val="EA8471B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F60AE7"/>
    <w:multiLevelType w:val="hybridMultilevel"/>
    <w:tmpl w:val="C568AA92"/>
    <w:lvl w:ilvl="0" w:tplc="04100007">
      <w:start w:val="1"/>
      <w:numFmt w:val="bullet"/>
      <w:lvlText w:val=""/>
      <w:lvlPicBulletId w:val="0"/>
      <w:lvlJc w:val="left"/>
      <w:pPr>
        <w:ind w:left="7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1B430A1B"/>
    <w:multiLevelType w:val="hybridMultilevel"/>
    <w:tmpl w:val="C174102C"/>
    <w:lvl w:ilvl="0" w:tplc="D9DC78A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2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7102C8"/>
    <w:multiLevelType w:val="hybridMultilevel"/>
    <w:tmpl w:val="32D81118"/>
    <w:lvl w:ilvl="0" w:tplc="3C747EB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b/>
        <w:bCs/>
        <w:i w:val="0"/>
        <w:iCs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E923A1"/>
    <w:multiLevelType w:val="hybridMultilevel"/>
    <w:tmpl w:val="FC56FE3A"/>
    <w:lvl w:ilvl="0" w:tplc="9C6E94A6">
      <w:numFmt w:val="bullet"/>
      <w:lvlText w:val="-"/>
      <w:lvlJc w:val="left"/>
      <w:pPr>
        <w:ind w:left="860" w:hanging="361"/>
      </w:pPr>
      <w:rPr>
        <w:rFonts w:hint="default"/>
        <w:w w:val="91"/>
        <w:lang w:val="it-IT" w:eastAsia="en-US" w:bidi="ar-SA"/>
      </w:rPr>
    </w:lvl>
    <w:lvl w:ilvl="1" w:tplc="39365ED8">
      <w:numFmt w:val="bullet"/>
      <w:lvlText w:val="•"/>
      <w:lvlJc w:val="left"/>
      <w:pPr>
        <w:ind w:left="1848" w:hanging="361"/>
      </w:pPr>
      <w:rPr>
        <w:rFonts w:hint="default"/>
        <w:lang w:val="it-IT" w:eastAsia="en-US" w:bidi="ar-SA"/>
      </w:rPr>
    </w:lvl>
    <w:lvl w:ilvl="2" w:tplc="DE085264">
      <w:numFmt w:val="bullet"/>
      <w:lvlText w:val="•"/>
      <w:lvlJc w:val="left"/>
      <w:pPr>
        <w:ind w:left="2837" w:hanging="361"/>
      </w:pPr>
      <w:rPr>
        <w:rFonts w:hint="default"/>
        <w:lang w:val="it-IT" w:eastAsia="en-US" w:bidi="ar-SA"/>
      </w:rPr>
    </w:lvl>
    <w:lvl w:ilvl="3" w:tplc="1D5CCE8A">
      <w:numFmt w:val="bullet"/>
      <w:lvlText w:val="•"/>
      <w:lvlJc w:val="left"/>
      <w:pPr>
        <w:ind w:left="3825" w:hanging="361"/>
      </w:pPr>
      <w:rPr>
        <w:rFonts w:hint="default"/>
        <w:lang w:val="it-IT" w:eastAsia="en-US" w:bidi="ar-SA"/>
      </w:rPr>
    </w:lvl>
    <w:lvl w:ilvl="4" w:tplc="17A225F4">
      <w:numFmt w:val="bullet"/>
      <w:lvlText w:val="•"/>
      <w:lvlJc w:val="left"/>
      <w:pPr>
        <w:ind w:left="4814" w:hanging="361"/>
      </w:pPr>
      <w:rPr>
        <w:rFonts w:hint="default"/>
        <w:lang w:val="it-IT" w:eastAsia="en-US" w:bidi="ar-SA"/>
      </w:rPr>
    </w:lvl>
    <w:lvl w:ilvl="5" w:tplc="648E1628">
      <w:numFmt w:val="bullet"/>
      <w:lvlText w:val="•"/>
      <w:lvlJc w:val="left"/>
      <w:pPr>
        <w:ind w:left="5803" w:hanging="361"/>
      </w:pPr>
      <w:rPr>
        <w:rFonts w:hint="default"/>
        <w:lang w:val="it-IT" w:eastAsia="en-US" w:bidi="ar-SA"/>
      </w:rPr>
    </w:lvl>
    <w:lvl w:ilvl="6" w:tplc="5A06F300">
      <w:numFmt w:val="bullet"/>
      <w:lvlText w:val="•"/>
      <w:lvlJc w:val="left"/>
      <w:pPr>
        <w:ind w:left="6791" w:hanging="361"/>
      </w:pPr>
      <w:rPr>
        <w:rFonts w:hint="default"/>
        <w:lang w:val="it-IT" w:eastAsia="en-US" w:bidi="ar-SA"/>
      </w:rPr>
    </w:lvl>
    <w:lvl w:ilvl="7" w:tplc="089A5266">
      <w:numFmt w:val="bullet"/>
      <w:lvlText w:val="•"/>
      <w:lvlJc w:val="left"/>
      <w:pPr>
        <w:ind w:left="7780" w:hanging="361"/>
      </w:pPr>
      <w:rPr>
        <w:rFonts w:hint="default"/>
        <w:lang w:val="it-IT" w:eastAsia="en-US" w:bidi="ar-SA"/>
      </w:rPr>
    </w:lvl>
    <w:lvl w:ilvl="8" w:tplc="83B062B4">
      <w:numFmt w:val="bullet"/>
      <w:lvlText w:val="•"/>
      <w:lvlJc w:val="left"/>
      <w:pPr>
        <w:ind w:left="8769" w:hanging="361"/>
      </w:pPr>
      <w:rPr>
        <w:rFonts w:hint="default"/>
        <w:lang w:val="it-IT" w:eastAsia="en-US" w:bidi="ar-SA"/>
      </w:rPr>
    </w:lvl>
  </w:abstractNum>
  <w:abstractNum w:abstractNumId="11" w15:restartNumberingAfterBreak="0">
    <w:nsid w:val="48825717"/>
    <w:multiLevelType w:val="hybridMultilevel"/>
    <w:tmpl w:val="63BA4458"/>
    <w:lvl w:ilvl="0" w:tplc="6794F92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2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4959EC"/>
    <w:multiLevelType w:val="hybridMultilevel"/>
    <w:tmpl w:val="E37E1F6C"/>
    <w:lvl w:ilvl="0" w:tplc="0410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3" w15:restartNumberingAfterBreak="0">
    <w:nsid w:val="51294C01"/>
    <w:multiLevelType w:val="hybridMultilevel"/>
    <w:tmpl w:val="FF0640EC"/>
    <w:lvl w:ilvl="0" w:tplc="28DE188A">
      <w:start w:val="1"/>
      <w:numFmt w:val="decimal"/>
      <w:lvlText w:val="%1)"/>
      <w:lvlJc w:val="left"/>
      <w:pPr>
        <w:ind w:left="279" w:hanging="257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CD4C8C2A">
      <w:numFmt w:val="bullet"/>
      <w:lvlText w:val="●"/>
      <w:lvlJc w:val="left"/>
      <w:pPr>
        <w:ind w:left="74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2" w:tplc="8DB25B3A">
      <w:numFmt w:val="bullet"/>
      <w:lvlText w:val="•"/>
      <w:lvlJc w:val="left"/>
      <w:pPr>
        <w:ind w:left="1667" w:hanging="360"/>
      </w:pPr>
      <w:rPr>
        <w:rFonts w:hint="default"/>
        <w:lang w:val="it-IT" w:eastAsia="en-US" w:bidi="ar-SA"/>
      </w:rPr>
    </w:lvl>
    <w:lvl w:ilvl="3" w:tplc="52667B44">
      <w:numFmt w:val="bullet"/>
      <w:lvlText w:val="•"/>
      <w:lvlJc w:val="left"/>
      <w:pPr>
        <w:ind w:left="2594" w:hanging="360"/>
      </w:pPr>
      <w:rPr>
        <w:rFonts w:hint="default"/>
        <w:lang w:val="it-IT" w:eastAsia="en-US" w:bidi="ar-SA"/>
      </w:rPr>
    </w:lvl>
    <w:lvl w:ilvl="4" w:tplc="44AABC0E">
      <w:numFmt w:val="bullet"/>
      <w:lvlText w:val="•"/>
      <w:lvlJc w:val="left"/>
      <w:pPr>
        <w:ind w:left="3522" w:hanging="360"/>
      </w:pPr>
      <w:rPr>
        <w:rFonts w:hint="default"/>
        <w:lang w:val="it-IT" w:eastAsia="en-US" w:bidi="ar-SA"/>
      </w:rPr>
    </w:lvl>
    <w:lvl w:ilvl="5" w:tplc="03703310">
      <w:numFmt w:val="bullet"/>
      <w:lvlText w:val="•"/>
      <w:lvlJc w:val="left"/>
      <w:pPr>
        <w:ind w:left="4449" w:hanging="360"/>
      </w:pPr>
      <w:rPr>
        <w:rFonts w:hint="default"/>
        <w:lang w:val="it-IT" w:eastAsia="en-US" w:bidi="ar-SA"/>
      </w:rPr>
    </w:lvl>
    <w:lvl w:ilvl="6" w:tplc="37D8B30E">
      <w:numFmt w:val="bullet"/>
      <w:lvlText w:val="•"/>
      <w:lvlJc w:val="left"/>
      <w:pPr>
        <w:ind w:left="5376" w:hanging="360"/>
      </w:pPr>
      <w:rPr>
        <w:rFonts w:hint="default"/>
        <w:lang w:val="it-IT" w:eastAsia="en-US" w:bidi="ar-SA"/>
      </w:rPr>
    </w:lvl>
    <w:lvl w:ilvl="7" w:tplc="8CE23624">
      <w:numFmt w:val="bullet"/>
      <w:lvlText w:val="•"/>
      <w:lvlJc w:val="left"/>
      <w:pPr>
        <w:ind w:left="6304" w:hanging="360"/>
      </w:pPr>
      <w:rPr>
        <w:rFonts w:hint="default"/>
        <w:lang w:val="it-IT" w:eastAsia="en-US" w:bidi="ar-SA"/>
      </w:rPr>
    </w:lvl>
    <w:lvl w:ilvl="8" w:tplc="83B2A5FC">
      <w:numFmt w:val="bullet"/>
      <w:lvlText w:val="•"/>
      <w:lvlJc w:val="left"/>
      <w:pPr>
        <w:ind w:left="7231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567058C6"/>
    <w:multiLevelType w:val="hybridMultilevel"/>
    <w:tmpl w:val="7A048E54"/>
    <w:lvl w:ilvl="0" w:tplc="9C86625C">
      <w:numFmt w:val="bullet"/>
      <w:lvlText w:val="-"/>
      <w:lvlJc w:val="left"/>
      <w:pPr>
        <w:ind w:left="860" w:hanging="361"/>
      </w:pPr>
      <w:rPr>
        <w:rFonts w:ascii="Verdana" w:eastAsia="Verdana" w:hAnsi="Verdana" w:cs="Verdana" w:hint="default"/>
        <w:spacing w:val="-14"/>
        <w:w w:val="84"/>
        <w:sz w:val="24"/>
        <w:szCs w:val="24"/>
        <w:lang w:val="it-IT" w:eastAsia="en-US" w:bidi="ar-SA"/>
      </w:rPr>
    </w:lvl>
    <w:lvl w:ilvl="1" w:tplc="0248C7BC">
      <w:numFmt w:val="bullet"/>
      <w:lvlText w:val="•"/>
      <w:lvlJc w:val="left"/>
      <w:pPr>
        <w:ind w:left="1848" w:hanging="361"/>
      </w:pPr>
      <w:rPr>
        <w:rFonts w:hint="default"/>
        <w:lang w:val="it-IT" w:eastAsia="en-US" w:bidi="ar-SA"/>
      </w:rPr>
    </w:lvl>
    <w:lvl w:ilvl="2" w:tplc="1BC0EA92">
      <w:numFmt w:val="bullet"/>
      <w:lvlText w:val="•"/>
      <w:lvlJc w:val="left"/>
      <w:pPr>
        <w:ind w:left="2837" w:hanging="361"/>
      </w:pPr>
      <w:rPr>
        <w:rFonts w:hint="default"/>
        <w:lang w:val="it-IT" w:eastAsia="en-US" w:bidi="ar-SA"/>
      </w:rPr>
    </w:lvl>
    <w:lvl w:ilvl="3" w:tplc="66A4040E">
      <w:numFmt w:val="bullet"/>
      <w:lvlText w:val="•"/>
      <w:lvlJc w:val="left"/>
      <w:pPr>
        <w:ind w:left="3825" w:hanging="361"/>
      </w:pPr>
      <w:rPr>
        <w:rFonts w:hint="default"/>
        <w:lang w:val="it-IT" w:eastAsia="en-US" w:bidi="ar-SA"/>
      </w:rPr>
    </w:lvl>
    <w:lvl w:ilvl="4" w:tplc="F2707A46">
      <w:numFmt w:val="bullet"/>
      <w:lvlText w:val="•"/>
      <w:lvlJc w:val="left"/>
      <w:pPr>
        <w:ind w:left="4814" w:hanging="361"/>
      </w:pPr>
      <w:rPr>
        <w:rFonts w:hint="default"/>
        <w:lang w:val="it-IT" w:eastAsia="en-US" w:bidi="ar-SA"/>
      </w:rPr>
    </w:lvl>
    <w:lvl w:ilvl="5" w:tplc="5D669434">
      <w:numFmt w:val="bullet"/>
      <w:lvlText w:val="•"/>
      <w:lvlJc w:val="left"/>
      <w:pPr>
        <w:ind w:left="5803" w:hanging="361"/>
      </w:pPr>
      <w:rPr>
        <w:rFonts w:hint="default"/>
        <w:lang w:val="it-IT" w:eastAsia="en-US" w:bidi="ar-SA"/>
      </w:rPr>
    </w:lvl>
    <w:lvl w:ilvl="6" w:tplc="F588FCCE">
      <w:numFmt w:val="bullet"/>
      <w:lvlText w:val="•"/>
      <w:lvlJc w:val="left"/>
      <w:pPr>
        <w:ind w:left="6791" w:hanging="361"/>
      </w:pPr>
      <w:rPr>
        <w:rFonts w:hint="default"/>
        <w:lang w:val="it-IT" w:eastAsia="en-US" w:bidi="ar-SA"/>
      </w:rPr>
    </w:lvl>
    <w:lvl w:ilvl="7" w:tplc="13D4349E">
      <w:numFmt w:val="bullet"/>
      <w:lvlText w:val="•"/>
      <w:lvlJc w:val="left"/>
      <w:pPr>
        <w:ind w:left="7780" w:hanging="361"/>
      </w:pPr>
      <w:rPr>
        <w:rFonts w:hint="default"/>
        <w:lang w:val="it-IT" w:eastAsia="en-US" w:bidi="ar-SA"/>
      </w:rPr>
    </w:lvl>
    <w:lvl w:ilvl="8" w:tplc="02945930">
      <w:numFmt w:val="bullet"/>
      <w:lvlText w:val="•"/>
      <w:lvlJc w:val="left"/>
      <w:pPr>
        <w:ind w:left="8769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599576E8"/>
    <w:multiLevelType w:val="hybridMultilevel"/>
    <w:tmpl w:val="0524A39C"/>
    <w:lvl w:ilvl="0" w:tplc="055ACAD0">
      <w:start w:val="1"/>
      <w:numFmt w:val="decimal"/>
      <w:lvlText w:val="%1."/>
      <w:lvlJc w:val="left"/>
      <w:pPr>
        <w:ind w:left="74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36B2AF00">
      <w:numFmt w:val="bullet"/>
      <w:lvlText w:val="•"/>
      <w:lvlJc w:val="left"/>
      <w:pPr>
        <w:ind w:left="1574" w:hanging="360"/>
      </w:pPr>
      <w:rPr>
        <w:rFonts w:hint="default"/>
        <w:lang w:val="it-IT" w:eastAsia="en-US" w:bidi="ar-SA"/>
      </w:rPr>
    </w:lvl>
    <w:lvl w:ilvl="2" w:tplc="1E12F5D8">
      <w:numFmt w:val="bullet"/>
      <w:lvlText w:val="•"/>
      <w:lvlJc w:val="left"/>
      <w:pPr>
        <w:ind w:left="2409" w:hanging="360"/>
      </w:pPr>
      <w:rPr>
        <w:rFonts w:hint="default"/>
        <w:lang w:val="it-IT" w:eastAsia="en-US" w:bidi="ar-SA"/>
      </w:rPr>
    </w:lvl>
    <w:lvl w:ilvl="3" w:tplc="16842F46">
      <w:numFmt w:val="bullet"/>
      <w:lvlText w:val="•"/>
      <w:lvlJc w:val="left"/>
      <w:pPr>
        <w:ind w:left="3243" w:hanging="360"/>
      </w:pPr>
      <w:rPr>
        <w:rFonts w:hint="default"/>
        <w:lang w:val="it-IT" w:eastAsia="en-US" w:bidi="ar-SA"/>
      </w:rPr>
    </w:lvl>
    <w:lvl w:ilvl="4" w:tplc="EF74E372">
      <w:numFmt w:val="bullet"/>
      <w:lvlText w:val="•"/>
      <w:lvlJc w:val="left"/>
      <w:pPr>
        <w:ind w:left="4078" w:hanging="360"/>
      </w:pPr>
      <w:rPr>
        <w:rFonts w:hint="default"/>
        <w:lang w:val="it-IT" w:eastAsia="en-US" w:bidi="ar-SA"/>
      </w:rPr>
    </w:lvl>
    <w:lvl w:ilvl="5" w:tplc="23F83E16">
      <w:numFmt w:val="bullet"/>
      <w:lvlText w:val="•"/>
      <w:lvlJc w:val="left"/>
      <w:pPr>
        <w:ind w:left="4913" w:hanging="360"/>
      </w:pPr>
      <w:rPr>
        <w:rFonts w:hint="default"/>
        <w:lang w:val="it-IT" w:eastAsia="en-US" w:bidi="ar-SA"/>
      </w:rPr>
    </w:lvl>
    <w:lvl w:ilvl="6" w:tplc="2884DCA4">
      <w:numFmt w:val="bullet"/>
      <w:lvlText w:val="•"/>
      <w:lvlJc w:val="left"/>
      <w:pPr>
        <w:ind w:left="5747" w:hanging="360"/>
      </w:pPr>
      <w:rPr>
        <w:rFonts w:hint="default"/>
        <w:lang w:val="it-IT" w:eastAsia="en-US" w:bidi="ar-SA"/>
      </w:rPr>
    </w:lvl>
    <w:lvl w:ilvl="7" w:tplc="34FC074E">
      <w:numFmt w:val="bullet"/>
      <w:lvlText w:val="•"/>
      <w:lvlJc w:val="left"/>
      <w:pPr>
        <w:ind w:left="6582" w:hanging="360"/>
      </w:pPr>
      <w:rPr>
        <w:rFonts w:hint="default"/>
        <w:lang w:val="it-IT" w:eastAsia="en-US" w:bidi="ar-SA"/>
      </w:rPr>
    </w:lvl>
    <w:lvl w:ilvl="8" w:tplc="815E6296">
      <w:numFmt w:val="bullet"/>
      <w:lvlText w:val="•"/>
      <w:lvlJc w:val="left"/>
      <w:pPr>
        <w:ind w:left="7416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5E1767E3"/>
    <w:multiLevelType w:val="hybridMultilevel"/>
    <w:tmpl w:val="422E31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431C9F"/>
    <w:multiLevelType w:val="hybridMultilevel"/>
    <w:tmpl w:val="3EA6CF14"/>
    <w:lvl w:ilvl="0" w:tplc="AD9CD7D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617052"/>
    <w:multiLevelType w:val="hybridMultilevel"/>
    <w:tmpl w:val="D160EC8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B834BD"/>
    <w:multiLevelType w:val="hybridMultilevel"/>
    <w:tmpl w:val="FBCEB5E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6F1607"/>
    <w:multiLevelType w:val="hybridMultilevel"/>
    <w:tmpl w:val="6D5CCC2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10"/>
  </w:num>
  <w:num w:numId="4">
    <w:abstractNumId w:val="3"/>
  </w:num>
  <w:num w:numId="5">
    <w:abstractNumId w:val="7"/>
  </w:num>
  <w:num w:numId="6">
    <w:abstractNumId w:val="5"/>
  </w:num>
  <w:num w:numId="7">
    <w:abstractNumId w:val="16"/>
  </w:num>
  <w:num w:numId="8">
    <w:abstractNumId w:val="19"/>
  </w:num>
  <w:num w:numId="9">
    <w:abstractNumId w:val="20"/>
  </w:num>
  <w:num w:numId="10">
    <w:abstractNumId w:val="2"/>
  </w:num>
  <w:num w:numId="11">
    <w:abstractNumId w:val="0"/>
  </w:num>
  <w:num w:numId="12">
    <w:abstractNumId w:val="4"/>
  </w:num>
  <w:num w:numId="13">
    <w:abstractNumId w:val="12"/>
  </w:num>
  <w:num w:numId="14">
    <w:abstractNumId w:val="8"/>
  </w:num>
  <w:num w:numId="15">
    <w:abstractNumId w:val="11"/>
  </w:num>
  <w:num w:numId="16">
    <w:abstractNumId w:val="18"/>
  </w:num>
  <w:num w:numId="17">
    <w:abstractNumId w:val="17"/>
  </w:num>
  <w:num w:numId="18">
    <w:abstractNumId w:val="9"/>
  </w:num>
  <w:num w:numId="19">
    <w:abstractNumId w:val="13"/>
  </w:num>
  <w:num w:numId="20">
    <w:abstractNumId w:val="15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43A"/>
    <w:rsid w:val="00011EBA"/>
    <w:rsid w:val="000159AD"/>
    <w:rsid w:val="000223B0"/>
    <w:rsid w:val="000257C2"/>
    <w:rsid w:val="00026031"/>
    <w:rsid w:val="00050A3C"/>
    <w:rsid w:val="000611B8"/>
    <w:rsid w:val="000623CA"/>
    <w:rsid w:val="00081F5F"/>
    <w:rsid w:val="00084E50"/>
    <w:rsid w:val="000A1DA3"/>
    <w:rsid w:val="000B03A1"/>
    <w:rsid w:val="000B6B60"/>
    <w:rsid w:val="000C7B57"/>
    <w:rsid w:val="000F62B0"/>
    <w:rsid w:val="001006E9"/>
    <w:rsid w:val="00111199"/>
    <w:rsid w:val="00115CA8"/>
    <w:rsid w:val="001352EC"/>
    <w:rsid w:val="00152E7A"/>
    <w:rsid w:val="00155E82"/>
    <w:rsid w:val="001605D9"/>
    <w:rsid w:val="00173A41"/>
    <w:rsid w:val="00192322"/>
    <w:rsid w:val="00193B04"/>
    <w:rsid w:val="001A021A"/>
    <w:rsid w:val="001A727F"/>
    <w:rsid w:val="001A79F0"/>
    <w:rsid w:val="001B2456"/>
    <w:rsid w:val="001B6FA9"/>
    <w:rsid w:val="001C6699"/>
    <w:rsid w:val="001D6BC4"/>
    <w:rsid w:val="001D7E08"/>
    <w:rsid w:val="001E0BF4"/>
    <w:rsid w:val="001E3E6C"/>
    <w:rsid w:val="002004A8"/>
    <w:rsid w:val="0020103D"/>
    <w:rsid w:val="00212745"/>
    <w:rsid w:val="00215805"/>
    <w:rsid w:val="002224B6"/>
    <w:rsid w:val="0023496B"/>
    <w:rsid w:val="00240C28"/>
    <w:rsid w:val="00250EF5"/>
    <w:rsid w:val="00255C30"/>
    <w:rsid w:val="00274865"/>
    <w:rsid w:val="00297AE7"/>
    <w:rsid w:val="002A5054"/>
    <w:rsid w:val="002B1079"/>
    <w:rsid w:val="002B3DAC"/>
    <w:rsid w:val="002D2799"/>
    <w:rsid w:val="003214F3"/>
    <w:rsid w:val="00325417"/>
    <w:rsid w:val="0032769D"/>
    <w:rsid w:val="003308DC"/>
    <w:rsid w:val="00334551"/>
    <w:rsid w:val="00337717"/>
    <w:rsid w:val="00341DFB"/>
    <w:rsid w:val="00346C28"/>
    <w:rsid w:val="00355425"/>
    <w:rsid w:val="003629A4"/>
    <w:rsid w:val="00371ACD"/>
    <w:rsid w:val="003729B8"/>
    <w:rsid w:val="0039516E"/>
    <w:rsid w:val="003A2ADE"/>
    <w:rsid w:val="003A344D"/>
    <w:rsid w:val="003A7EA3"/>
    <w:rsid w:val="003B37DD"/>
    <w:rsid w:val="003C4092"/>
    <w:rsid w:val="003D093A"/>
    <w:rsid w:val="003E03FB"/>
    <w:rsid w:val="003E75B3"/>
    <w:rsid w:val="00405FC9"/>
    <w:rsid w:val="00485D4A"/>
    <w:rsid w:val="004A21A4"/>
    <w:rsid w:val="004A2861"/>
    <w:rsid w:val="004B529F"/>
    <w:rsid w:val="004D2C0D"/>
    <w:rsid w:val="004D6736"/>
    <w:rsid w:val="004E01F4"/>
    <w:rsid w:val="004E0D94"/>
    <w:rsid w:val="00507950"/>
    <w:rsid w:val="00514654"/>
    <w:rsid w:val="00520D08"/>
    <w:rsid w:val="0054332E"/>
    <w:rsid w:val="00550EDB"/>
    <w:rsid w:val="005621B3"/>
    <w:rsid w:val="00575FAC"/>
    <w:rsid w:val="0057653B"/>
    <w:rsid w:val="00587363"/>
    <w:rsid w:val="005A056E"/>
    <w:rsid w:val="005D16D2"/>
    <w:rsid w:val="0060577D"/>
    <w:rsid w:val="00605B96"/>
    <w:rsid w:val="006241F7"/>
    <w:rsid w:val="00630367"/>
    <w:rsid w:val="00641B5B"/>
    <w:rsid w:val="00651DC9"/>
    <w:rsid w:val="006659E3"/>
    <w:rsid w:val="00670CE1"/>
    <w:rsid w:val="00692728"/>
    <w:rsid w:val="006974A5"/>
    <w:rsid w:val="006A4FE7"/>
    <w:rsid w:val="006A6732"/>
    <w:rsid w:val="006B4261"/>
    <w:rsid w:val="006C6919"/>
    <w:rsid w:val="006D6E25"/>
    <w:rsid w:val="006D7991"/>
    <w:rsid w:val="007156EF"/>
    <w:rsid w:val="00717835"/>
    <w:rsid w:val="007178C2"/>
    <w:rsid w:val="007205B1"/>
    <w:rsid w:val="0072132C"/>
    <w:rsid w:val="00726CC4"/>
    <w:rsid w:val="00727D3C"/>
    <w:rsid w:val="007316E8"/>
    <w:rsid w:val="00743604"/>
    <w:rsid w:val="00744851"/>
    <w:rsid w:val="00770F55"/>
    <w:rsid w:val="007929F5"/>
    <w:rsid w:val="007948DA"/>
    <w:rsid w:val="00794978"/>
    <w:rsid w:val="007B477E"/>
    <w:rsid w:val="007D4719"/>
    <w:rsid w:val="007D5483"/>
    <w:rsid w:val="007D6097"/>
    <w:rsid w:val="007E727C"/>
    <w:rsid w:val="00807FB5"/>
    <w:rsid w:val="00813C70"/>
    <w:rsid w:val="008150CB"/>
    <w:rsid w:val="00847A60"/>
    <w:rsid w:val="0085155C"/>
    <w:rsid w:val="008519C5"/>
    <w:rsid w:val="00853E87"/>
    <w:rsid w:val="0085544F"/>
    <w:rsid w:val="00862F50"/>
    <w:rsid w:val="008823B1"/>
    <w:rsid w:val="008B3909"/>
    <w:rsid w:val="008C10C4"/>
    <w:rsid w:val="008C3147"/>
    <w:rsid w:val="008E53F8"/>
    <w:rsid w:val="00906149"/>
    <w:rsid w:val="00910538"/>
    <w:rsid w:val="00913412"/>
    <w:rsid w:val="00921B15"/>
    <w:rsid w:val="00943D33"/>
    <w:rsid w:val="0095438D"/>
    <w:rsid w:val="00970CE1"/>
    <w:rsid w:val="00990FD8"/>
    <w:rsid w:val="00991A2C"/>
    <w:rsid w:val="009B464F"/>
    <w:rsid w:val="009D2629"/>
    <w:rsid w:val="009E620C"/>
    <w:rsid w:val="009F0DEB"/>
    <w:rsid w:val="00A118AC"/>
    <w:rsid w:val="00A2029C"/>
    <w:rsid w:val="00A3680E"/>
    <w:rsid w:val="00A63EDD"/>
    <w:rsid w:val="00A6703A"/>
    <w:rsid w:val="00A754EC"/>
    <w:rsid w:val="00A936D8"/>
    <w:rsid w:val="00AA2904"/>
    <w:rsid w:val="00AB34E3"/>
    <w:rsid w:val="00AB743A"/>
    <w:rsid w:val="00AC4F3D"/>
    <w:rsid w:val="00AD35DF"/>
    <w:rsid w:val="00AF5AEC"/>
    <w:rsid w:val="00B0265B"/>
    <w:rsid w:val="00B2027A"/>
    <w:rsid w:val="00B24C01"/>
    <w:rsid w:val="00B34160"/>
    <w:rsid w:val="00B42602"/>
    <w:rsid w:val="00B4776C"/>
    <w:rsid w:val="00B64379"/>
    <w:rsid w:val="00B80904"/>
    <w:rsid w:val="00B83ACE"/>
    <w:rsid w:val="00B85F7E"/>
    <w:rsid w:val="00B90018"/>
    <w:rsid w:val="00B93297"/>
    <w:rsid w:val="00BA053C"/>
    <w:rsid w:val="00BA2ABC"/>
    <w:rsid w:val="00BA33AD"/>
    <w:rsid w:val="00BB3D7B"/>
    <w:rsid w:val="00BE52A1"/>
    <w:rsid w:val="00BF4229"/>
    <w:rsid w:val="00C03D5B"/>
    <w:rsid w:val="00C12E5D"/>
    <w:rsid w:val="00C1567F"/>
    <w:rsid w:val="00C4299A"/>
    <w:rsid w:val="00C45080"/>
    <w:rsid w:val="00C472DC"/>
    <w:rsid w:val="00C80606"/>
    <w:rsid w:val="00C878D5"/>
    <w:rsid w:val="00CC424A"/>
    <w:rsid w:val="00CE7979"/>
    <w:rsid w:val="00CF006E"/>
    <w:rsid w:val="00D03CAE"/>
    <w:rsid w:val="00D27AFD"/>
    <w:rsid w:val="00D429EC"/>
    <w:rsid w:val="00D602B5"/>
    <w:rsid w:val="00D815FB"/>
    <w:rsid w:val="00D81D3E"/>
    <w:rsid w:val="00DB2A07"/>
    <w:rsid w:val="00DD48B0"/>
    <w:rsid w:val="00DE33C4"/>
    <w:rsid w:val="00E02346"/>
    <w:rsid w:val="00E05999"/>
    <w:rsid w:val="00E166BB"/>
    <w:rsid w:val="00E50F49"/>
    <w:rsid w:val="00E542AD"/>
    <w:rsid w:val="00E63E4D"/>
    <w:rsid w:val="00E9782D"/>
    <w:rsid w:val="00EA0D47"/>
    <w:rsid w:val="00EA1CC2"/>
    <w:rsid w:val="00EB2E4F"/>
    <w:rsid w:val="00EC697F"/>
    <w:rsid w:val="00EE0554"/>
    <w:rsid w:val="00F1323A"/>
    <w:rsid w:val="00F33200"/>
    <w:rsid w:val="00F34160"/>
    <w:rsid w:val="00F37930"/>
    <w:rsid w:val="00F43833"/>
    <w:rsid w:val="00F625E4"/>
    <w:rsid w:val="00F73DF1"/>
    <w:rsid w:val="00F77F8C"/>
    <w:rsid w:val="00F81D5A"/>
    <w:rsid w:val="00F92912"/>
    <w:rsid w:val="00F93709"/>
    <w:rsid w:val="00FB3F7A"/>
    <w:rsid w:val="00FC233E"/>
    <w:rsid w:val="00FD3600"/>
    <w:rsid w:val="00FE035F"/>
    <w:rsid w:val="00FF3BC5"/>
    <w:rsid w:val="00FF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E6BC23"/>
  <w15:docId w15:val="{060C1ED7-FF63-42FF-AB0D-D78E3C54C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B743A"/>
    <w:rPr>
      <w:rFonts w:ascii="Arial" w:eastAsia="Arial" w:hAnsi="Arial" w:cs="Arial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50EF5"/>
    <w:pPr>
      <w:keepNext/>
      <w:keepLines/>
      <w:widowControl/>
      <w:autoSpaceDE/>
      <w:autoSpaceDN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743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B743A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AB743A"/>
    <w:pPr>
      <w:ind w:left="140"/>
      <w:jc w:val="both"/>
      <w:outlineLvl w:val="1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1"/>
    <w:qFormat/>
    <w:rsid w:val="00AB743A"/>
    <w:pPr>
      <w:ind w:left="860" w:hanging="361"/>
    </w:pPr>
  </w:style>
  <w:style w:type="paragraph" w:customStyle="1" w:styleId="TableParagraph">
    <w:name w:val="Table Paragraph"/>
    <w:basedOn w:val="Normale"/>
    <w:uiPriority w:val="1"/>
    <w:qFormat/>
    <w:rsid w:val="00AB743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3DA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3DAC"/>
    <w:rPr>
      <w:rFonts w:ascii="Tahoma" w:eastAsia="Arial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2B3D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3DAC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B3D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3DAC"/>
    <w:rPr>
      <w:rFonts w:ascii="Arial" w:eastAsia="Arial" w:hAnsi="Arial" w:cs="Arial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7156EF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50EF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table" w:styleId="Grigliatabella">
    <w:name w:val="Table Grid"/>
    <w:basedOn w:val="Tabellanormale"/>
    <w:uiPriority w:val="59"/>
    <w:unhideWhenUsed/>
    <w:rsid w:val="00200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E3E6C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7950"/>
    <w:rPr>
      <w:color w:val="605E5C"/>
      <w:shd w:val="clear" w:color="auto" w:fill="E1DFDD"/>
    </w:rPr>
  </w:style>
  <w:style w:type="character" w:customStyle="1" w:styleId="ParagrafoelencoCarattere">
    <w:name w:val="Paragrafo elenco Carattere"/>
    <w:basedOn w:val="Carpredefinitoparagrafo"/>
    <w:link w:val="Paragrafoelenco"/>
    <w:rsid w:val="002B1079"/>
    <w:rPr>
      <w:rFonts w:ascii="Arial" w:eastAsia="Arial" w:hAnsi="Arial" w:cs="Arial"/>
      <w:lang w:val="it-IT"/>
    </w:rPr>
  </w:style>
  <w:style w:type="character" w:styleId="Enfasigrassetto">
    <w:name w:val="Strong"/>
    <w:basedOn w:val="Carpredefinitoparagrafo"/>
    <w:uiPriority w:val="22"/>
    <w:qFormat/>
    <w:rsid w:val="001A72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8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94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otrivento.edu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bpm070004@pec.istruzione.it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didatticadafuoriclasse.it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1054</Words>
  <Characters>6011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Bevilacqua Barbara</dc:creator>
  <cp:lastModifiedBy>Ida Cimmino</cp:lastModifiedBy>
  <cp:revision>31</cp:revision>
  <cp:lastPrinted>2026-10-12T14:03:00Z</cp:lastPrinted>
  <dcterms:created xsi:type="dcterms:W3CDTF">2026-10-11T08:57:00Z</dcterms:created>
  <dcterms:modified xsi:type="dcterms:W3CDTF">2026-10-12T14:10:00Z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2019-12-03T00:00:00Z</vt:filetime>
  </property>
</Properties>
</file>